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850CE6" w14:textId="3B42F4B9" w:rsidR="00BE63DA" w:rsidRPr="00A70AD7" w:rsidRDefault="00BE63DA" w:rsidP="00BE63DA">
      <w:pPr>
        <w:jc w:val="center"/>
        <w:rPr>
          <w:rFonts w:ascii="Arial" w:hAnsi="Arial" w:cs="Times New Roman"/>
          <w:color w:val="252525"/>
          <w:sz w:val="32"/>
          <w:szCs w:val="21"/>
          <w:shd w:val="clear" w:color="auto" w:fill="FFFFFF"/>
        </w:rPr>
      </w:pPr>
      <w:r w:rsidRPr="00A70AD7">
        <w:rPr>
          <w:rFonts w:ascii="Arial" w:hAnsi="Arial" w:cs="Times New Roman"/>
          <w:color w:val="252525"/>
          <w:sz w:val="32"/>
          <w:szCs w:val="21"/>
          <w:shd w:val="clear" w:color="auto" w:fill="FFFFFF"/>
        </w:rPr>
        <w:t>Public Transport</w:t>
      </w:r>
      <w:r w:rsidR="00E7004E" w:rsidRPr="00A70AD7">
        <w:rPr>
          <w:rFonts w:ascii="Arial" w:hAnsi="Arial" w:cs="Times New Roman"/>
          <w:color w:val="252525"/>
          <w:sz w:val="32"/>
          <w:szCs w:val="21"/>
          <w:shd w:val="clear" w:color="auto" w:fill="FFFFFF"/>
        </w:rPr>
        <w:t>ation in Minneapolis, Minnesota</w:t>
      </w:r>
    </w:p>
    <w:p w14:paraId="124CADFF" w14:textId="77777777" w:rsidR="00BE63DA" w:rsidRPr="00A70AD7" w:rsidRDefault="00BE63DA" w:rsidP="00BE63DA">
      <w:pPr>
        <w:jc w:val="center"/>
        <w:rPr>
          <w:rFonts w:ascii="Arial" w:hAnsi="Arial" w:cs="Times New Roman"/>
          <w:color w:val="252525"/>
          <w:sz w:val="32"/>
          <w:szCs w:val="21"/>
          <w:shd w:val="clear" w:color="auto" w:fill="FFFFFF"/>
        </w:rPr>
      </w:pPr>
    </w:p>
    <w:p w14:paraId="22BBCC55" w14:textId="77777777" w:rsidR="00BE63DA" w:rsidRPr="00A70AD7" w:rsidRDefault="00BE63DA" w:rsidP="00BE63DA">
      <w:pPr>
        <w:jc w:val="center"/>
        <w:rPr>
          <w:rFonts w:ascii="Arial" w:hAnsi="Arial" w:cs="Times New Roman"/>
          <w:color w:val="252525"/>
          <w:sz w:val="32"/>
          <w:szCs w:val="21"/>
          <w:shd w:val="clear" w:color="auto" w:fill="FFFFFF"/>
        </w:rPr>
      </w:pPr>
      <w:r w:rsidRPr="00A70AD7">
        <w:rPr>
          <w:rFonts w:ascii="Arial" w:hAnsi="Arial" w:cs="Times New Roman"/>
          <w:color w:val="252525"/>
          <w:sz w:val="32"/>
          <w:szCs w:val="21"/>
          <w:shd w:val="clear" w:color="auto" w:fill="FFFFFF"/>
        </w:rPr>
        <w:t>A Case Study</w:t>
      </w:r>
    </w:p>
    <w:p w14:paraId="199A914D" w14:textId="77777777" w:rsidR="00BE63DA" w:rsidRDefault="00BE63DA" w:rsidP="00BE63DA">
      <w:pPr>
        <w:spacing w:before="120" w:after="120"/>
        <w:ind w:firstLine="720"/>
        <w:jc w:val="center"/>
        <w:rPr>
          <w:rFonts w:ascii="Arial" w:hAnsi="Arial" w:cs="Times New Roman"/>
          <w:color w:val="252525"/>
          <w:sz w:val="21"/>
          <w:szCs w:val="21"/>
          <w:shd w:val="clear" w:color="auto" w:fill="FFFFFF"/>
        </w:rPr>
      </w:pPr>
    </w:p>
    <w:p w14:paraId="59C50832" w14:textId="77777777" w:rsidR="00BE63DA" w:rsidRDefault="00BE63DA" w:rsidP="00BE63DA">
      <w:pPr>
        <w:spacing w:before="120" w:after="120"/>
        <w:ind w:firstLine="720"/>
        <w:jc w:val="center"/>
        <w:rPr>
          <w:rFonts w:ascii="Arial" w:hAnsi="Arial" w:cs="Times New Roman"/>
          <w:color w:val="252525"/>
          <w:sz w:val="21"/>
          <w:szCs w:val="21"/>
          <w:shd w:val="clear" w:color="auto" w:fill="FFFFFF"/>
        </w:rPr>
      </w:pPr>
    </w:p>
    <w:p w14:paraId="76D83C1B" w14:textId="77777777" w:rsidR="00BE63DA" w:rsidRDefault="00BE63DA" w:rsidP="00BE63DA">
      <w:pPr>
        <w:spacing w:before="120" w:after="120"/>
        <w:ind w:firstLine="720"/>
        <w:jc w:val="center"/>
        <w:rPr>
          <w:rFonts w:ascii="Arial" w:hAnsi="Arial" w:cs="Times New Roman"/>
          <w:color w:val="252525"/>
          <w:sz w:val="21"/>
          <w:szCs w:val="21"/>
          <w:shd w:val="clear" w:color="auto" w:fill="FFFFFF"/>
        </w:rPr>
      </w:pPr>
    </w:p>
    <w:p w14:paraId="6086BEC2" w14:textId="77777777" w:rsidR="00BE63DA" w:rsidRPr="00A70AD7" w:rsidRDefault="00BE63DA" w:rsidP="00BE63DA">
      <w:pPr>
        <w:spacing w:before="120" w:after="120"/>
        <w:ind w:firstLine="720"/>
        <w:jc w:val="center"/>
        <w:rPr>
          <w:rFonts w:ascii="Arial" w:hAnsi="Arial" w:cs="Times New Roman"/>
          <w:color w:val="252525"/>
          <w:sz w:val="20"/>
          <w:szCs w:val="21"/>
          <w:shd w:val="clear" w:color="auto" w:fill="FFFFFF"/>
        </w:rPr>
      </w:pPr>
    </w:p>
    <w:p w14:paraId="2C51087F"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3BBFB8D1"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45220B1C"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4610FB33"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1481BF0D"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508B224C"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62FAFE4A" w14:textId="4ED87902" w:rsidR="00BE63DA" w:rsidRDefault="00BE63DA" w:rsidP="00BE63DA">
      <w:pPr>
        <w:spacing w:before="120" w:after="120"/>
        <w:ind w:firstLine="720"/>
        <w:jc w:val="center"/>
        <w:rPr>
          <w:rFonts w:ascii="Arial" w:hAnsi="Arial" w:cs="Times New Roman"/>
          <w:color w:val="252525"/>
          <w:sz w:val="21"/>
          <w:szCs w:val="21"/>
          <w:shd w:val="clear" w:color="auto" w:fill="FFFFFF"/>
        </w:rPr>
      </w:pPr>
    </w:p>
    <w:p w14:paraId="06E42AF4"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7A507AE0"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7C86D1F7" w14:textId="77777777" w:rsidR="00BE63DA" w:rsidRDefault="00BE63DA" w:rsidP="00BE63DA">
      <w:pPr>
        <w:spacing w:before="120" w:after="120"/>
        <w:rPr>
          <w:rFonts w:ascii="Arial" w:hAnsi="Arial" w:cs="Times New Roman"/>
          <w:color w:val="252525"/>
          <w:sz w:val="21"/>
          <w:szCs w:val="21"/>
          <w:shd w:val="clear" w:color="auto" w:fill="FFFFFF"/>
        </w:rPr>
      </w:pPr>
    </w:p>
    <w:p w14:paraId="5B31F4D4"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268A4BD9"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228C8DB7"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05255CB5" w14:textId="18F651A5" w:rsidR="00BE63DA" w:rsidRDefault="00A70AD7" w:rsidP="00BE63DA">
      <w:pPr>
        <w:spacing w:before="120" w:after="120"/>
        <w:jc w:val="center"/>
        <w:rPr>
          <w:rFonts w:ascii="Arial" w:hAnsi="Arial" w:cs="Times New Roman"/>
          <w:color w:val="252525"/>
          <w:sz w:val="21"/>
          <w:szCs w:val="21"/>
          <w:shd w:val="clear" w:color="auto" w:fill="FFFFFF"/>
        </w:rPr>
      </w:pPr>
      <w:r>
        <w:rPr>
          <w:rFonts w:ascii="Arial" w:hAnsi="Arial" w:cs="Times New Roman"/>
          <w:color w:val="252525"/>
          <w:sz w:val="21"/>
          <w:szCs w:val="21"/>
          <w:shd w:val="clear" w:color="auto" w:fill="FFFFFF"/>
        </w:rPr>
        <w:t>Prepared by</w:t>
      </w:r>
    </w:p>
    <w:p w14:paraId="05623A37"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3276F734" w14:textId="77777777" w:rsidR="00A70AD7" w:rsidRDefault="00A70AD7" w:rsidP="00A70AD7">
      <w:pPr>
        <w:spacing w:before="120" w:after="120"/>
        <w:jc w:val="center"/>
        <w:rPr>
          <w:rFonts w:ascii="Arial" w:hAnsi="Arial" w:cs="Times New Roman"/>
          <w:color w:val="252525"/>
          <w:sz w:val="21"/>
          <w:szCs w:val="21"/>
          <w:shd w:val="clear" w:color="auto" w:fill="FFFFFF"/>
        </w:rPr>
      </w:pPr>
      <w:r>
        <w:rPr>
          <w:rFonts w:ascii="Arial" w:hAnsi="Arial" w:cs="Times New Roman"/>
          <w:color w:val="252525"/>
          <w:sz w:val="21"/>
          <w:szCs w:val="21"/>
          <w:shd w:val="clear" w:color="auto" w:fill="FFFFFF"/>
        </w:rPr>
        <w:t>Carly Haithcock</w:t>
      </w:r>
    </w:p>
    <w:p w14:paraId="6BC20240" w14:textId="77777777" w:rsidR="00A70AD7" w:rsidRDefault="00A70AD7" w:rsidP="00BE63DA">
      <w:pPr>
        <w:spacing w:before="120" w:after="120"/>
        <w:jc w:val="center"/>
        <w:rPr>
          <w:rFonts w:ascii="Arial" w:hAnsi="Arial" w:cs="Times New Roman"/>
          <w:color w:val="252525"/>
          <w:sz w:val="21"/>
          <w:szCs w:val="21"/>
          <w:shd w:val="clear" w:color="auto" w:fill="FFFFFF"/>
        </w:rPr>
      </w:pPr>
    </w:p>
    <w:p w14:paraId="245FF4C6" w14:textId="3CA6F2EB" w:rsidR="00BE63DA" w:rsidRDefault="00A70AD7" w:rsidP="00BE63DA">
      <w:pPr>
        <w:spacing w:before="120" w:after="120"/>
        <w:jc w:val="center"/>
        <w:rPr>
          <w:rFonts w:ascii="Arial" w:hAnsi="Arial" w:cs="Times New Roman"/>
          <w:color w:val="252525"/>
          <w:sz w:val="21"/>
          <w:szCs w:val="21"/>
          <w:shd w:val="clear" w:color="auto" w:fill="FFFFFF"/>
        </w:rPr>
      </w:pPr>
      <w:r>
        <w:rPr>
          <w:rFonts w:ascii="Arial" w:hAnsi="Arial" w:cs="Times New Roman"/>
          <w:color w:val="252525"/>
          <w:sz w:val="21"/>
          <w:szCs w:val="21"/>
          <w:shd w:val="clear" w:color="auto" w:fill="FFFFFF"/>
        </w:rPr>
        <w:t>for</w:t>
      </w:r>
    </w:p>
    <w:p w14:paraId="103E0A87"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3726922B" w14:textId="375AFBA0" w:rsidR="00BE63DA" w:rsidRDefault="00A70AD7" w:rsidP="00BE63DA">
      <w:pPr>
        <w:spacing w:before="120" w:after="120"/>
        <w:jc w:val="center"/>
        <w:rPr>
          <w:rFonts w:ascii="Arial" w:hAnsi="Arial" w:cs="Times New Roman"/>
          <w:color w:val="252525"/>
          <w:sz w:val="21"/>
          <w:szCs w:val="21"/>
          <w:shd w:val="clear" w:color="auto" w:fill="FFFFFF"/>
        </w:rPr>
      </w:pPr>
      <w:r>
        <w:rPr>
          <w:rFonts w:ascii="Arial" w:hAnsi="Arial" w:cs="Times New Roman"/>
          <w:noProof/>
          <w:color w:val="252525"/>
          <w:sz w:val="21"/>
          <w:szCs w:val="21"/>
          <w:shd w:val="clear" w:color="auto" w:fill="FFFFFF"/>
        </w:rPr>
        <w:drawing>
          <wp:inline distT="0" distB="0" distL="0" distR="0" wp14:anchorId="38740B0F" wp14:editId="56D9016F">
            <wp:extent cx="2047164" cy="602390"/>
            <wp:effectExtent l="0" t="0" r="0" b="7620"/>
            <wp:docPr id="6" name="Picture 6" descr="C:\Users\chthcock.UOM\Desktop\umd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thcock.UOM\Desktop\umdc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936" cy="617919"/>
                    </a:xfrm>
                    <a:prstGeom prst="rect">
                      <a:avLst/>
                    </a:prstGeom>
                    <a:noFill/>
                    <a:ln>
                      <a:noFill/>
                    </a:ln>
                  </pic:spPr>
                </pic:pic>
              </a:graphicData>
            </a:graphic>
          </wp:inline>
        </w:drawing>
      </w:r>
    </w:p>
    <w:p w14:paraId="5DC24D24"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02164FE6"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2D03DAA9"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0C5730EF" w14:textId="77777777" w:rsidR="00BE63DA" w:rsidRDefault="00BE63DA" w:rsidP="00BE63DA">
      <w:pPr>
        <w:spacing w:before="120" w:after="120"/>
        <w:jc w:val="center"/>
        <w:rPr>
          <w:rFonts w:ascii="Arial" w:hAnsi="Arial" w:cs="Times New Roman"/>
          <w:color w:val="252525"/>
          <w:sz w:val="21"/>
          <w:szCs w:val="21"/>
          <w:shd w:val="clear" w:color="auto" w:fill="FFFFFF"/>
        </w:rPr>
      </w:pPr>
    </w:p>
    <w:p w14:paraId="07FCEC36" w14:textId="77777777" w:rsidR="00BE63DA" w:rsidRDefault="00BE63DA" w:rsidP="00BE63DA">
      <w:pPr>
        <w:spacing w:before="120" w:after="120"/>
        <w:jc w:val="center"/>
        <w:rPr>
          <w:rFonts w:ascii="Arial" w:hAnsi="Arial" w:cs="Times New Roman"/>
          <w:color w:val="252525"/>
          <w:sz w:val="21"/>
          <w:szCs w:val="21"/>
          <w:shd w:val="clear" w:color="auto" w:fill="FFFFFF"/>
        </w:rPr>
      </w:pPr>
      <w:r>
        <w:rPr>
          <w:rFonts w:ascii="Arial" w:hAnsi="Arial" w:cs="Times New Roman"/>
          <w:color w:val="252525"/>
          <w:sz w:val="21"/>
          <w:szCs w:val="21"/>
          <w:shd w:val="clear" w:color="auto" w:fill="FFFFFF"/>
        </w:rPr>
        <w:t>September 22, 2015</w:t>
      </w:r>
    </w:p>
    <w:p w14:paraId="0CFE8D9D" w14:textId="77777777" w:rsidR="00BE63DA" w:rsidRDefault="00BE63DA" w:rsidP="00BE63DA">
      <w:pPr>
        <w:spacing w:before="120" w:after="120"/>
        <w:ind w:firstLine="720"/>
        <w:jc w:val="center"/>
        <w:rPr>
          <w:rFonts w:ascii="Arial" w:hAnsi="Arial" w:cs="Times New Roman"/>
          <w:color w:val="252525"/>
          <w:sz w:val="21"/>
          <w:szCs w:val="21"/>
          <w:shd w:val="clear" w:color="auto" w:fill="FFFFFF"/>
        </w:rPr>
      </w:pPr>
    </w:p>
    <w:p w14:paraId="1C8B8A24" w14:textId="30A81211" w:rsidR="00BE63DA" w:rsidRDefault="00BE63DA" w:rsidP="00BE63DA">
      <w:pPr>
        <w:jc w:val="center"/>
        <w:rPr>
          <w:rFonts w:ascii="Arial" w:hAnsi="Arial" w:cs="Times New Roman"/>
          <w:color w:val="252525"/>
          <w:sz w:val="21"/>
          <w:szCs w:val="21"/>
          <w:shd w:val="clear" w:color="auto" w:fill="FFFFFF"/>
        </w:rPr>
      </w:pPr>
    </w:p>
    <w:p w14:paraId="2217A9B4" w14:textId="77777777" w:rsidR="00BD7232" w:rsidRPr="00BD7232" w:rsidRDefault="000E34CF">
      <w:pPr>
        <w:pStyle w:val="TOC1"/>
        <w:tabs>
          <w:tab w:val="right" w:pos="9350"/>
        </w:tabs>
        <w:rPr>
          <w:rFonts w:asciiTheme="minorHAnsi" w:hAnsiTheme="minorHAnsi"/>
          <w:b w:val="0"/>
          <w:caps w:val="0"/>
          <w:noProof/>
          <w:color w:val="1F497D" w:themeColor="text2"/>
          <w:sz w:val="22"/>
          <w:szCs w:val="22"/>
        </w:rPr>
      </w:pPr>
      <w:r w:rsidRPr="00BD7232">
        <w:rPr>
          <w:rFonts w:asciiTheme="minorHAnsi" w:eastAsiaTheme="majorEastAsia" w:hAnsiTheme="minorHAnsi" w:cstheme="majorBidi"/>
          <w:bCs/>
          <w:caps w:val="0"/>
          <w:color w:val="1F497D" w:themeColor="text2"/>
        </w:rPr>
        <w:fldChar w:fldCharType="begin"/>
      </w:r>
      <w:r w:rsidRPr="00BD7232">
        <w:rPr>
          <w:rFonts w:asciiTheme="minorHAnsi" w:eastAsiaTheme="majorEastAsia" w:hAnsiTheme="minorHAnsi" w:cstheme="majorBidi"/>
          <w:bCs/>
          <w:caps w:val="0"/>
          <w:color w:val="1F497D" w:themeColor="text2"/>
        </w:rPr>
        <w:instrText xml:space="preserve"> TOC \o "1-3" </w:instrText>
      </w:r>
      <w:r w:rsidRPr="00BD7232">
        <w:rPr>
          <w:rFonts w:asciiTheme="minorHAnsi" w:eastAsiaTheme="majorEastAsia" w:hAnsiTheme="minorHAnsi" w:cstheme="majorBidi"/>
          <w:bCs/>
          <w:caps w:val="0"/>
          <w:color w:val="1F497D" w:themeColor="text2"/>
        </w:rPr>
        <w:fldChar w:fldCharType="separate"/>
      </w:r>
      <w:r w:rsidR="00BD7232" w:rsidRPr="00BD7232">
        <w:rPr>
          <w:rFonts w:asciiTheme="minorHAnsi" w:hAnsiTheme="minorHAnsi"/>
          <w:noProof/>
          <w:color w:val="1F497D" w:themeColor="text2"/>
        </w:rPr>
        <w:t>Background</w:t>
      </w:r>
      <w:r w:rsidR="00BD7232" w:rsidRPr="00BD7232">
        <w:rPr>
          <w:noProof/>
          <w:color w:val="1F497D" w:themeColor="text2"/>
        </w:rPr>
        <w:tab/>
      </w:r>
      <w:r w:rsidR="00BD7232" w:rsidRPr="00BD7232">
        <w:rPr>
          <w:noProof/>
          <w:color w:val="1F497D" w:themeColor="text2"/>
        </w:rPr>
        <w:fldChar w:fldCharType="begin"/>
      </w:r>
      <w:r w:rsidR="00BD7232" w:rsidRPr="00BD7232">
        <w:rPr>
          <w:noProof/>
          <w:color w:val="1F497D" w:themeColor="text2"/>
        </w:rPr>
        <w:instrText xml:space="preserve"> PAGEREF _Toc430688520 \h </w:instrText>
      </w:r>
      <w:r w:rsidR="00BD7232" w:rsidRPr="00BD7232">
        <w:rPr>
          <w:noProof/>
          <w:color w:val="1F497D" w:themeColor="text2"/>
        </w:rPr>
      </w:r>
      <w:r w:rsidR="00BD7232" w:rsidRPr="00BD7232">
        <w:rPr>
          <w:noProof/>
          <w:color w:val="1F497D" w:themeColor="text2"/>
        </w:rPr>
        <w:fldChar w:fldCharType="separate"/>
      </w:r>
      <w:r w:rsidR="00BD7232" w:rsidRPr="00BD7232">
        <w:rPr>
          <w:noProof/>
          <w:color w:val="1F497D" w:themeColor="text2"/>
        </w:rPr>
        <w:t>3</w:t>
      </w:r>
      <w:r w:rsidR="00BD7232" w:rsidRPr="00BD7232">
        <w:rPr>
          <w:noProof/>
          <w:color w:val="1F497D" w:themeColor="text2"/>
        </w:rPr>
        <w:fldChar w:fldCharType="end"/>
      </w:r>
    </w:p>
    <w:p w14:paraId="00D62DD2" w14:textId="77777777" w:rsidR="00BD7232" w:rsidRPr="00BD7232" w:rsidRDefault="00BD7232">
      <w:pPr>
        <w:pStyle w:val="TOC1"/>
        <w:tabs>
          <w:tab w:val="right" w:pos="9350"/>
        </w:tabs>
        <w:rPr>
          <w:rFonts w:asciiTheme="minorHAnsi" w:hAnsiTheme="minorHAnsi"/>
          <w:b w:val="0"/>
          <w:caps w:val="0"/>
          <w:noProof/>
          <w:color w:val="1F497D" w:themeColor="text2"/>
          <w:sz w:val="22"/>
          <w:szCs w:val="22"/>
        </w:rPr>
      </w:pPr>
      <w:r w:rsidRPr="00BD7232">
        <w:rPr>
          <w:rFonts w:asciiTheme="minorHAnsi" w:hAnsiTheme="minorHAnsi"/>
          <w:noProof/>
          <w:color w:val="1F497D" w:themeColor="text2"/>
          <w:shd w:val="clear" w:color="auto" w:fill="FFFFFF"/>
        </w:rPr>
        <w:t>Transportation Options in Minneapolis</w:t>
      </w:r>
      <w:r w:rsidRPr="00BD7232">
        <w:rPr>
          <w:noProof/>
          <w:color w:val="1F497D" w:themeColor="text2"/>
        </w:rPr>
        <w:tab/>
      </w:r>
      <w:r w:rsidRPr="00BD7232">
        <w:rPr>
          <w:noProof/>
          <w:color w:val="1F497D" w:themeColor="text2"/>
        </w:rPr>
        <w:fldChar w:fldCharType="begin"/>
      </w:r>
      <w:r w:rsidRPr="00BD7232">
        <w:rPr>
          <w:noProof/>
          <w:color w:val="1F497D" w:themeColor="text2"/>
        </w:rPr>
        <w:instrText xml:space="preserve"> PAGEREF _Toc430688521 \h </w:instrText>
      </w:r>
      <w:r w:rsidRPr="00BD7232">
        <w:rPr>
          <w:noProof/>
          <w:color w:val="1F497D" w:themeColor="text2"/>
        </w:rPr>
      </w:r>
      <w:r w:rsidRPr="00BD7232">
        <w:rPr>
          <w:noProof/>
          <w:color w:val="1F497D" w:themeColor="text2"/>
        </w:rPr>
        <w:fldChar w:fldCharType="separate"/>
      </w:r>
      <w:r w:rsidRPr="00BD7232">
        <w:rPr>
          <w:noProof/>
          <w:color w:val="1F497D" w:themeColor="text2"/>
        </w:rPr>
        <w:t>4</w:t>
      </w:r>
      <w:r w:rsidRPr="00BD7232">
        <w:rPr>
          <w:noProof/>
          <w:color w:val="1F497D" w:themeColor="text2"/>
        </w:rPr>
        <w:fldChar w:fldCharType="end"/>
      </w:r>
    </w:p>
    <w:p w14:paraId="33A87315" w14:textId="77777777" w:rsidR="00BD7232" w:rsidRPr="00BD7232" w:rsidRDefault="00BD7232">
      <w:pPr>
        <w:pStyle w:val="TOC1"/>
        <w:tabs>
          <w:tab w:val="right" w:pos="9350"/>
        </w:tabs>
        <w:rPr>
          <w:rFonts w:asciiTheme="minorHAnsi" w:hAnsiTheme="minorHAnsi"/>
          <w:b w:val="0"/>
          <w:caps w:val="0"/>
          <w:noProof/>
          <w:color w:val="1F497D" w:themeColor="text2"/>
          <w:sz w:val="22"/>
          <w:szCs w:val="22"/>
        </w:rPr>
      </w:pPr>
      <w:r w:rsidRPr="00BD7232">
        <w:rPr>
          <w:noProof/>
          <w:color w:val="1F497D" w:themeColor="text2"/>
        </w:rPr>
        <w:t>Evaluation</w:t>
      </w:r>
      <w:r w:rsidRPr="00BD7232">
        <w:rPr>
          <w:noProof/>
          <w:color w:val="1F497D" w:themeColor="text2"/>
        </w:rPr>
        <w:tab/>
      </w:r>
      <w:r w:rsidRPr="00BD7232">
        <w:rPr>
          <w:noProof/>
          <w:color w:val="1F497D" w:themeColor="text2"/>
        </w:rPr>
        <w:fldChar w:fldCharType="begin"/>
      </w:r>
      <w:r w:rsidRPr="00BD7232">
        <w:rPr>
          <w:noProof/>
          <w:color w:val="1F497D" w:themeColor="text2"/>
        </w:rPr>
        <w:instrText xml:space="preserve"> PAGEREF _Toc430688522 \h </w:instrText>
      </w:r>
      <w:r w:rsidRPr="00BD7232">
        <w:rPr>
          <w:noProof/>
          <w:color w:val="1F497D" w:themeColor="text2"/>
        </w:rPr>
      </w:r>
      <w:r w:rsidRPr="00BD7232">
        <w:rPr>
          <w:noProof/>
          <w:color w:val="1F497D" w:themeColor="text2"/>
        </w:rPr>
        <w:fldChar w:fldCharType="separate"/>
      </w:r>
      <w:r w:rsidRPr="00BD7232">
        <w:rPr>
          <w:noProof/>
          <w:color w:val="1F497D" w:themeColor="text2"/>
        </w:rPr>
        <w:t>6</w:t>
      </w:r>
      <w:r w:rsidRPr="00BD7232">
        <w:rPr>
          <w:noProof/>
          <w:color w:val="1F497D" w:themeColor="text2"/>
        </w:rPr>
        <w:fldChar w:fldCharType="end"/>
      </w:r>
    </w:p>
    <w:p w14:paraId="6053C365" w14:textId="77777777" w:rsidR="00BD7232" w:rsidRPr="00BD7232" w:rsidRDefault="00BD7232">
      <w:pPr>
        <w:pStyle w:val="TOC1"/>
        <w:tabs>
          <w:tab w:val="right" w:pos="9350"/>
        </w:tabs>
        <w:rPr>
          <w:rFonts w:asciiTheme="minorHAnsi" w:hAnsiTheme="minorHAnsi"/>
          <w:b w:val="0"/>
          <w:caps w:val="0"/>
          <w:noProof/>
          <w:color w:val="1F497D" w:themeColor="text2"/>
          <w:sz w:val="22"/>
          <w:szCs w:val="22"/>
        </w:rPr>
      </w:pPr>
      <w:r w:rsidRPr="00BD7232">
        <w:rPr>
          <w:noProof/>
          <w:color w:val="1F497D" w:themeColor="text2"/>
        </w:rPr>
        <w:t>Applications for Memphis</w:t>
      </w:r>
      <w:r w:rsidRPr="00BD7232">
        <w:rPr>
          <w:noProof/>
          <w:color w:val="1F497D" w:themeColor="text2"/>
        </w:rPr>
        <w:tab/>
      </w:r>
      <w:r w:rsidRPr="00BD7232">
        <w:rPr>
          <w:noProof/>
          <w:color w:val="1F497D" w:themeColor="text2"/>
        </w:rPr>
        <w:fldChar w:fldCharType="begin"/>
      </w:r>
      <w:r w:rsidRPr="00BD7232">
        <w:rPr>
          <w:noProof/>
          <w:color w:val="1F497D" w:themeColor="text2"/>
        </w:rPr>
        <w:instrText xml:space="preserve"> PAGEREF _Toc430688523 \h </w:instrText>
      </w:r>
      <w:r w:rsidRPr="00BD7232">
        <w:rPr>
          <w:noProof/>
          <w:color w:val="1F497D" w:themeColor="text2"/>
        </w:rPr>
      </w:r>
      <w:r w:rsidRPr="00BD7232">
        <w:rPr>
          <w:noProof/>
          <w:color w:val="1F497D" w:themeColor="text2"/>
        </w:rPr>
        <w:fldChar w:fldCharType="separate"/>
      </w:r>
      <w:r w:rsidRPr="00BD7232">
        <w:rPr>
          <w:noProof/>
          <w:color w:val="1F497D" w:themeColor="text2"/>
        </w:rPr>
        <w:t>7</w:t>
      </w:r>
      <w:r w:rsidRPr="00BD7232">
        <w:rPr>
          <w:noProof/>
          <w:color w:val="1F497D" w:themeColor="text2"/>
        </w:rPr>
        <w:fldChar w:fldCharType="end"/>
      </w:r>
    </w:p>
    <w:p w14:paraId="087BEC13" w14:textId="77777777" w:rsidR="00BD7232" w:rsidRPr="00BD7232" w:rsidRDefault="00BD7232">
      <w:pPr>
        <w:pStyle w:val="TOC1"/>
        <w:tabs>
          <w:tab w:val="right" w:pos="9350"/>
        </w:tabs>
        <w:rPr>
          <w:rFonts w:asciiTheme="minorHAnsi" w:hAnsiTheme="minorHAnsi"/>
          <w:b w:val="0"/>
          <w:caps w:val="0"/>
          <w:noProof/>
          <w:color w:val="1F497D" w:themeColor="text2"/>
          <w:sz w:val="22"/>
          <w:szCs w:val="22"/>
        </w:rPr>
      </w:pPr>
      <w:r w:rsidRPr="00BD7232">
        <w:rPr>
          <w:noProof/>
          <w:color w:val="1F497D" w:themeColor="text2"/>
        </w:rPr>
        <w:t>References</w:t>
      </w:r>
      <w:r w:rsidRPr="00BD7232">
        <w:rPr>
          <w:noProof/>
          <w:color w:val="1F497D" w:themeColor="text2"/>
        </w:rPr>
        <w:tab/>
      </w:r>
      <w:r w:rsidRPr="00BD7232">
        <w:rPr>
          <w:noProof/>
          <w:color w:val="1F497D" w:themeColor="text2"/>
        </w:rPr>
        <w:fldChar w:fldCharType="begin"/>
      </w:r>
      <w:r w:rsidRPr="00BD7232">
        <w:rPr>
          <w:noProof/>
          <w:color w:val="1F497D" w:themeColor="text2"/>
        </w:rPr>
        <w:instrText xml:space="preserve"> PAGEREF _Toc430688524 \h </w:instrText>
      </w:r>
      <w:r w:rsidRPr="00BD7232">
        <w:rPr>
          <w:noProof/>
          <w:color w:val="1F497D" w:themeColor="text2"/>
        </w:rPr>
      </w:r>
      <w:r w:rsidRPr="00BD7232">
        <w:rPr>
          <w:noProof/>
          <w:color w:val="1F497D" w:themeColor="text2"/>
        </w:rPr>
        <w:fldChar w:fldCharType="separate"/>
      </w:r>
      <w:r w:rsidRPr="00BD7232">
        <w:rPr>
          <w:noProof/>
          <w:color w:val="1F497D" w:themeColor="text2"/>
        </w:rPr>
        <w:t>9</w:t>
      </w:r>
      <w:r w:rsidRPr="00BD7232">
        <w:rPr>
          <w:noProof/>
          <w:color w:val="1F497D" w:themeColor="text2"/>
        </w:rPr>
        <w:fldChar w:fldCharType="end"/>
      </w:r>
    </w:p>
    <w:p w14:paraId="151C3FC4" w14:textId="77777777" w:rsidR="00BD7232" w:rsidRPr="00BD7232" w:rsidRDefault="00BD7232">
      <w:pPr>
        <w:pStyle w:val="TOC1"/>
        <w:tabs>
          <w:tab w:val="right" w:pos="9350"/>
        </w:tabs>
        <w:rPr>
          <w:rFonts w:asciiTheme="minorHAnsi" w:hAnsiTheme="minorHAnsi"/>
          <w:b w:val="0"/>
          <w:caps w:val="0"/>
          <w:noProof/>
          <w:color w:val="1F497D" w:themeColor="text2"/>
          <w:sz w:val="22"/>
          <w:szCs w:val="22"/>
        </w:rPr>
      </w:pPr>
      <w:r w:rsidRPr="00BD7232">
        <w:rPr>
          <w:noProof/>
          <w:color w:val="1F497D" w:themeColor="text2"/>
        </w:rPr>
        <w:t>Appendix A</w:t>
      </w:r>
      <w:r w:rsidRPr="00BD7232">
        <w:rPr>
          <w:noProof/>
          <w:color w:val="1F497D" w:themeColor="text2"/>
        </w:rPr>
        <w:tab/>
      </w:r>
      <w:r w:rsidRPr="00BD7232">
        <w:rPr>
          <w:noProof/>
          <w:color w:val="1F497D" w:themeColor="text2"/>
        </w:rPr>
        <w:fldChar w:fldCharType="begin"/>
      </w:r>
      <w:r w:rsidRPr="00BD7232">
        <w:rPr>
          <w:noProof/>
          <w:color w:val="1F497D" w:themeColor="text2"/>
        </w:rPr>
        <w:instrText xml:space="preserve"> PAGEREF _Toc430688525 \h </w:instrText>
      </w:r>
      <w:r w:rsidRPr="00BD7232">
        <w:rPr>
          <w:noProof/>
          <w:color w:val="1F497D" w:themeColor="text2"/>
        </w:rPr>
      </w:r>
      <w:r w:rsidRPr="00BD7232">
        <w:rPr>
          <w:noProof/>
          <w:color w:val="1F497D" w:themeColor="text2"/>
        </w:rPr>
        <w:fldChar w:fldCharType="separate"/>
      </w:r>
      <w:r w:rsidRPr="00BD7232">
        <w:rPr>
          <w:noProof/>
          <w:color w:val="1F497D" w:themeColor="text2"/>
        </w:rPr>
        <w:t>10</w:t>
      </w:r>
      <w:r w:rsidRPr="00BD7232">
        <w:rPr>
          <w:noProof/>
          <w:color w:val="1F497D" w:themeColor="text2"/>
        </w:rPr>
        <w:fldChar w:fldCharType="end"/>
      </w:r>
    </w:p>
    <w:p w14:paraId="4E5708C1" w14:textId="7CD44930" w:rsidR="00BE63DA" w:rsidRDefault="000E34CF">
      <w:pPr>
        <w:rPr>
          <w:rFonts w:ascii="Arial" w:hAnsi="Arial" w:cs="Times New Roman"/>
          <w:color w:val="252525"/>
          <w:sz w:val="21"/>
          <w:szCs w:val="21"/>
          <w:shd w:val="clear" w:color="auto" w:fill="FFFFFF"/>
        </w:rPr>
      </w:pPr>
      <w:r w:rsidRPr="00BD7232">
        <w:rPr>
          <w:rFonts w:eastAsiaTheme="majorEastAsia" w:cstheme="majorBidi"/>
          <w:b/>
          <w:bCs/>
          <w:color w:val="1F497D" w:themeColor="text2"/>
        </w:rPr>
        <w:fldChar w:fldCharType="end"/>
      </w:r>
    </w:p>
    <w:p w14:paraId="7BF7BB37" w14:textId="77777777" w:rsidR="00BE63DA" w:rsidRDefault="00BE63DA" w:rsidP="00BE63DA">
      <w:pPr>
        <w:spacing w:before="120" w:after="120"/>
        <w:ind w:firstLine="720"/>
        <w:rPr>
          <w:rFonts w:ascii="Arial" w:hAnsi="Arial" w:cs="Times New Roman"/>
          <w:color w:val="252525"/>
          <w:sz w:val="21"/>
          <w:szCs w:val="21"/>
          <w:shd w:val="clear" w:color="auto" w:fill="FFFFFF"/>
        </w:rPr>
      </w:pPr>
    </w:p>
    <w:p w14:paraId="69D61B6C" w14:textId="77777777" w:rsidR="00BE63DA" w:rsidRDefault="00BE63DA">
      <w:pPr>
        <w:rPr>
          <w:rFonts w:ascii="Arial" w:hAnsi="Arial" w:cs="Times New Roman"/>
          <w:color w:val="252525"/>
          <w:sz w:val="21"/>
          <w:szCs w:val="21"/>
          <w:shd w:val="clear" w:color="auto" w:fill="FFFFFF"/>
        </w:rPr>
      </w:pPr>
      <w:r>
        <w:rPr>
          <w:rFonts w:ascii="Arial" w:hAnsi="Arial" w:cs="Times New Roman"/>
          <w:color w:val="252525"/>
          <w:sz w:val="21"/>
          <w:szCs w:val="21"/>
          <w:shd w:val="clear" w:color="auto" w:fill="FFFFFF"/>
        </w:rPr>
        <w:br w:type="page"/>
      </w:r>
    </w:p>
    <w:p w14:paraId="55E6F48C" w14:textId="0D58AB56" w:rsidR="00BE63DA" w:rsidRPr="00551F66" w:rsidRDefault="001A01C8" w:rsidP="00BF5179">
      <w:pPr>
        <w:spacing w:before="120" w:after="120" w:line="360" w:lineRule="auto"/>
        <w:ind w:firstLine="720"/>
        <w:rPr>
          <w:rFonts w:cs="Times New Roman"/>
        </w:rPr>
      </w:pPr>
      <w:r>
        <w:rPr>
          <w:rFonts w:cs="Times New Roman"/>
          <w:color w:val="252525"/>
          <w:shd w:val="clear" w:color="auto" w:fill="FFFFFF"/>
        </w:rPr>
        <w:lastRenderedPageBreak/>
        <w:t>Though Minneapolis and St. Paul, Minnesota are referred to as the Twin Cities</w:t>
      </w:r>
      <w:r w:rsidR="00614BC6">
        <w:rPr>
          <w:rFonts w:cs="Times New Roman"/>
          <w:color w:val="252525"/>
          <w:shd w:val="clear" w:color="auto" w:fill="FFFFFF"/>
        </w:rPr>
        <w:t xml:space="preserve"> and are both served by the same transit agency</w:t>
      </w:r>
      <w:r>
        <w:rPr>
          <w:rFonts w:cs="Times New Roman"/>
          <w:color w:val="252525"/>
          <w:shd w:val="clear" w:color="auto" w:fill="FFFFFF"/>
        </w:rPr>
        <w:t>, t</w:t>
      </w:r>
      <w:r w:rsidR="00BE63DA" w:rsidRPr="00551F66">
        <w:rPr>
          <w:rFonts w:cs="Times New Roman"/>
          <w:color w:val="252525"/>
          <w:shd w:val="clear" w:color="auto" w:fill="FFFFFF"/>
        </w:rPr>
        <w:t xml:space="preserve">his case study primarily focuses on </w:t>
      </w:r>
      <w:r w:rsidR="00BF5179">
        <w:rPr>
          <w:rFonts w:cs="Times New Roman"/>
          <w:color w:val="252525"/>
          <w:shd w:val="clear" w:color="auto" w:fill="FFFFFF"/>
        </w:rPr>
        <w:t>public transportation in</w:t>
      </w:r>
      <w:r w:rsidR="00614BC6">
        <w:rPr>
          <w:rFonts w:cs="Times New Roman"/>
          <w:color w:val="252525"/>
          <w:shd w:val="clear" w:color="auto" w:fill="FFFFFF"/>
        </w:rPr>
        <w:t xml:space="preserve"> Minneapolis since </w:t>
      </w:r>
      <w:r>
        <w:rPr>
          <w:rFonts w:cs="Times New Roman"/>
          <w:color w:val="252525"/>
          <w:shd w:val="clear" w:color="auto" w:fill="FFFFFF"/>
        </w:rPr>
        <w:t>M</w:t>
      </w:r>
      <w:r w:rsidR="00C40B1D">
        <w:rPr>
          <w:rFonts w:cs="Times New Roman"/>
          <w:color w:val="252525"/>
          <w:shd w:val="clear" w:color="auto" w:fill="FFFFFF"/>
        </w:rPr>
        <w:t xml:space="preserve">inneapolis has the majority of </w:t>
      </w:r>
      <w:r>
        <w:rPr>
          <w:rFonts w:cs="Times New Roman"/>
          <w:color w:val="252525"/>
          <w:shd w:val="clear" w:color="auto" w:fill="FFFFFF"/>
        </w:rPr>
        <w:t xml:space="preserve">transit </w:t>
      </w:r>
      <w:r w:rsidR="00C40B1D">
        <w:rPr>
          <w:rFonts w:cs="Times New Roman"/>
          <w:color w:val="252525"/>
          <w:shd w:val="clear" w:color="auto" w:fill="FFFFFF"/>
        </w:rPr>
        <w:t>service and has a larger population and economy</w:t>
      </w:r>
      <w:r w:rsidR="00614BC6">
        <w:rPr>
          <w:rFonts w:cs="Times New Roman"/>
          <w:color w:val="252525"/>
          <w:shd w:val="clear" w:color="auto" w:fill="FFFFFF"/>
        </w:rPr>
        <w:t>.</w:t>
      </w:r>
    </w:p>
    <w:p w14:paraId="07BE4335" w14:textId="77777777" w:rsidR="008A7F58" w:rsidRPr="00BD7232" w:rsidRDefault="008A7F58" w:rsidP="00BD7232">
      <w:pPr>
        <w:pStyle w:val="Heading1"/>
      </w:pPr>
      <w:bookmarkStart w:id="0" w:name="_Toc430688520"/>
      <w:r w:rsidRPr="00BD7232">
        <w:t>Background</w:t>
      </w:r>
      <w:bookmarkEnd w:id="0"/>
    </w:p>
    <w:p w14:paraId="2924F703" w14:textId="77777777" w:rsidR="008A7F58" w:rsidRPr="00BE63DA" w:rsidRDefault="008A7F58" w:rsidP="008A7F58">
      <w:pPr>
        <w:spacing w:line="360" w:lineRule="auto"/>
        <w:rPr>
          <w:rFonts w:eastAsia="Times New Roman" w:cs="Times New Roman"/>
          <w:sz w:val="20"/>
          <w:szCs w:val="20"/>
        </w:rPr>
      </w:pPr>
    </w:p>
    <w:p w14:paraId="0A24EEC2" w14:textId="77777777" w:rsidR="008A7F58" w:rsidRPr="00937292" w:rsidRDefault="008A7F58" w:rsidP="008A7F58">
      <w:pPr>
        <w:spacing w:line="360" w:lineRule="auto"/>
        <w:rPr>
          <w:rFonts w:cs="Times New Roman"/>
          <w:b/>
        </w:rPr>
      </w:pPr>
      <w:r w:rsidRPr="00937292">
        <w:rPr>
          <w:rFonts w:cs="Times New Roman"/>
          <w:b/>
          <w:color w:val="000000"/>
        </w:rPr>
        <w:t>What</w:t>
      </w:r>
    </w:p>
    <w:p w14:paraId="45E83296" w14:textId="77777777" w:rsidR="008A7F58" w:rsidRPr="00551F66" w:rsidRDefault="008A7F58" w:rsidP="008A7F58">
      <w:pPr>
        <w:spacing w:line="360" w:lineRule="auto"/>
        <w:rPr>
          <w:rFonts w:cs="Times New Roman"/>
        </w:rPr>
      </w:pPr>
      <w:r w:rsidRPr="00551F66">
        <w:rPr>
          <w:rFonts w:cs="Times New Roman"/>
          <w:color w:val="000000"/>
        </w:rPr>
        <w:t>Minneapolis’ approach to transportation has been piecemeal. There was no major plan or initiative that resulted in the system that exists today. Instead it has been a result of progressive decision</w:t>
      </w:r>
      <w:r>
        <w:rPr>
          <w:rFonts w:cs="Times New Roman"/>
          <w:color w:val="000000"/>
        </w:rPr>
        <w:t>-</w:t>
      </w:r>
      <w:r w:rsidRPr="00551F66">
        <w:rPr>
          <w:rFonts w:cs="Times New Roman"/>
          <w:color w:val="000000"/>
        </w:rPr>
        <w:t xml:space="preserve">making regarding urban issues and plans being developed to support these decisions. </w:t>
      </w:r>
      <w:r>
        <w:rPr>
          <w:rFonts w:cs="Times New Roman"/>
          <w:color w:val="000000"/>
        </w:rPr>
        <w:t>Specifically, t</w:t>
      </w:r>
      <w:r w:rsidRPr="00551F66">
        <w:rPr>
          <w:rFonts w:cs="Times New Roman"/>
          <w:color w:val="000000"/>
        </w:rPr>
        <w:t>wo strategies that have been instrumental in the success</w:t>
      </w:r>
      <w:r>
        <w:rPr>
          <w:rFonts w:cs="Times New Roman"/>
          <w:color w:val="000000"/>
        </w:rPr>
        <w:t xml:space="preserve"> of Minneapolis’ transit system: </w:t>
      </w:r>
      <w:r w:rsidRPr="00551F66">
        <w:rPr>
          <w:rFonts w:cs="Times New Roman"/>
          <w:color w:val="000000"/>
        </w:rPr>
        <w:t>fiscal equalization and public participation.</w:t>
      </w:r>
    </w:p>
    <w:p w14:paraId="77E9817A" w14:textId="77777777" w:rsidR="008A7F58" w:rsidRPr="00551F66" w:rsidRDefault="008A7F58" w:rsidP="008A7F58">
      <w:pPr>
        <w:spacing w:line="360" w:lineRule="auto"/>
        <w:rPr>
          <w:rFonts w:cs="Times New Roman"/>
        </w:rPr>
      </w:pPr>
      <w:r w:rsidRPr="00551F66">
        <w:rPr>
          <w:rFonts w:cs="Times New Roman"/>
          <w:color w:val="000000"/>
        </w:rPr>
        <w:tab/>
      </w:r>
    </w:p>
    <w:p w14:paraId="1080AD07" w14:textId="77777777" w:rsidR="00096F04" w:rsidRPr="00551F66" w:rsidRDefault="00096F04" w:rsidP="00096F04">
      <w:pPr>
        <w:spacing w:after="240" w:line="360" w:lineRule="auto"/>
        <w:rPr>
          <w:rFonts w:cs="Times New Roman"/>
        </w:rPr>
      </w:pPr>
      <w:r w:rsidRPr="00551F66">
        <w:rPr>
          <w:rFonts w:cs="Times New Roman"/>
          <w:b/>
          <w:bCs/>
          <w:color w:val="000000"/>
        </w:rPr>
        <w:t>H</w:t>
      </w:r>
      <w:r>
        <w:rPr>
          <w:rFonts w:cs="Times New Roman"/>
          <w:b/>
          <w:bCs/>
          <w:color w:val="000000"/>
        </w:rPr>
        <w:t>ow</w:t>
      </w:r>
    </w:p>
    <w:p w14:paraId="337A9653" w14:textId="50D0A0FF" w:rsidR="00096F04" w:rsidRPr="00551F66" w:rsidRDefault="00096F04" w:rsidP="00096F04">
      <w:pPr>
        <w:spacing w:line="360" w:lineRule="auto"/>
        <w:rPr>
          <w:rFonts w:cs="Times New Roman"/>
        </w:rPr>
      </w:pPr>
      <w:r w:rsidRPr="00551F66">
        <w:rPr>
          <w:rFonts w:cs="Times New Roman"/>
          <w:color w:val="000000"/>
        </w:rPr>
        <w:t>In the 1950s, the trend of cities offering financial incentives to companies in exchange for jobs began to take hold. Minnesota followed this trend for years until 1961. Widening inequality caused by depleted municipal budgets and deteriorating social services led the Minneapolis state legislature to enact a law</w:t>
      </w:r>
      <w:r>
        <w:rPr>
          <w:rFonts w:cs="Times New Roman"/>
          <w:color w:val="000000"/>
        </w:rPr>
        <w:t xml:space="preserve"> (Atlantic, 2015)</w:t>
      </w:r>
      <w:r w:rsidRPr="00551F66">
        <w:rPr>
          <w:rFonts w:cs="Times New Roman"/>
          <w:color w:val="000000"/>
        </w:rPr>
        <w:t xml:space="preserve"> now referred to as</w:t>
      </w:r>
      <w:r w:rsidRPr="00551F66">
        <w:rPr>
          <w:rFonts w:cs="Times New Roman"/>
          <w:b/>
          <w:bCs/>
          <w:color w:val="000000"/>
        </w:rPr>
        <w:t xml:space="preserve"> </w:t>
      </w:r>
      <w:r w:rsidRPr="00551F66">
        <w:rPr>
          <w:rFonts w:cs="Times New Roman"/>
          <w:color w:val="000000"/>
        </w:rPr>
        <w:t>“fiscal equalization</w:t>
      </w:r>
      <w:r>
        <w:rPr>
          <w:rFonts w:cs="Times New Roman"/>
          <w:color w:val="000000"/>
        </w:rPr>
        <w:t>”</w:t>
      </w:r>
      <w:r w:rsidRPr="00551F66">
        <w:rPr>
          <w:rFonts w:cs="Times New Roman"/>
          <w:color w:val="000000"/>
        </w:rPr>
        <w:t>. It requires municipalities to contribute almost half of the growth in their commercial tax revenues to a regional pool, from which the money is distributed to tax-poor areas.</w:t>
      </w:r>
      <w:r>
        <w:rPr>
          <w:rFonts w:cs="Times New Roman"/>
          <w:color w:val="000000"/>
        </w:rPr>
        <w:t xml:space="preserve"> Again, decentralized decision-making that benefits the whole and not just a part proves to be most successful and equitable.</w:t>
      </w:r>
    </w:p>
    <w:p w14:paraId="00E5AB26" w14:textId="77777777" w:rsidR="00096F04" w:rsidRPr="00551F66" w:rsidRDefault="00096F04" w:rsidP="00096F04">
      <w:pPr>
        <w:spacing w:line="360" w:lineRule="auto"/>
        <w:rPr>
          <w:rFonts w:cs="Times New Roman"/>
          <w:color w:val="000000"/>
        </w:rPr>
      </w:pPr>
    </w:p>
    <w:p w14:paraId="05E37EBD" w14:textId="79E86E8E" w:rsidR="00096F04" w:rsidRPr="00551F66" w:rsidRDefault="00096F04" w:rsidP="00096F04">
      <w:pPr>
        <w:spacing w:line="360" w:lineRule="auto"/>
        <w:rPr>
          <w:rFonts w:cs="Times New Roman"/>
        </w:rPr>
      </w:pPr>
      <w:r w:rsidRPr="00551F66">
        <w:rPr>
          <w:rFonts w:cs="Times New Roman"/>
          <w:color w:val="000000"/>
        </w:rPr>
        <w:t xml:space="preserve">Minneapolis </w:t>
      </w:r>
      <w:r>
        <w:rPr>
          <w:rFonts w:cs="Times New Roman"/>
          <w:color w:val="000000"/>
        </w:rPr>
        <w:t xml:space="preserve">also </w:t>
      </w:r>
      <w:r w:rsidRPr="00551F66">
        <w:rPr>
          <w:rFonts w:cs="Times New Roman"/>
          <w:color w:val="000000"/>
        </w:rPr>
        <w:t>emphasizes public engagement</w:t>
      </w:r>
      <w:r>
        <w:rPr>
          <w:rFonts w:cs="Times New Roman"/>
          <w:color w:val="000000"/>
        </w:rPr>
        <w:t>. The Public Engagement Plan draft version encourages a shift from participation to engagement (PEP Draft, 2015) in the planning process. This 18-page plan details the shift to more meaningful participation, provides standards for engagement, and details examples of appropriate levels of engagement based on scale of the plan, etc.</w:t>
      </w:r>
    </w:p>
    <w:p w14:paraId="0381D967" w14:textId="77777777" w:rsidR="00096F04" w:rsidRPr="00551F66" w:rsidRDefault="00096F04" w:rsidP="00096F04">
      <w:pPr>
        <w:spacing w:line="360" w:lineRule="auto"/>
        <w:rPr>
          <w:rFonts w:eastAsia="Times New Roman" w:cs="Times New Roman"/>
        </w:rPr>
      </w:pPr>
    </w:p>
    <w:p w14:paraId="277E00FF" w14:textId="1A4F93DE" w:rsidR="00096F04" w:rsidRPr="00E0053B" w:rsidRDefault="00096F04" w:rsidP="00096F04">
      <w:pPr>
        <w:spacing w:line="360" w:lineRule="auto"/>
        <w:rPr>
          <w:rFonts w:cs="Times New Roman"/>
          <w:color w:val="252525"/>
          <w:shd w:val="clear" w:color="auto" w:fill="FFFFFF"/>
        </w:rPr>
      </w:pPr>
      <w:r w:rsidRPr="00551F66">
        <w:rPr>
          <w:rFonts w:cs="Times New Roman"/>
          <w:color w:val="000000"/>
        </w:rPr>
        <w:lastRenderedPageBreak/>
        <w:t xml:space="preserve">The “Minnesota Nice” stereotype seems to also have a role in Minneapolis culture. </w:t>
      </w:r>
      <w:r>
        <w:rPr>
          <w:rFonts w:cs="Times New Roman"/>
          <w:color w:val="000000"/>
        </w:rPr>
        <w:t>Source--</w:t>
      </w:r>
      <w:r w:rsidRPr="00551F66">
        <w:rPr>
          <w:rFonts w:cs="Times New Roman"/>
          <w:color w:val="000000"/>
        </w:rPr>
        <w:t xml:space="preserve">Minneapolis in </w:t>
      </w:r>
      <w:r w:rsidRPr="00551F66">
        <w:rPr>
          <w:rFonts w:cs="Times New Roman"/>
          <w:color w:val="252525"/>
          <w:shd w:val="clear" w:color="auto" w:fill="FFFFFF"/>
        </w:rPr>
        <w:t xml:space="preserve">the second most </w:t>
      </w:r>
      <w:r w:rsidRPr="00E0053B">
        <w:rPr>
          <w:rFonts w:cs="Times New Roman"/>
          <w:shd w:val="clear" w:color="auto" w:fill="FFFFFF"/>
        </w:rPr>
        <w:t>agreeable and fifth most extroverted state</w:t>
      </w:r>
      <w:r w:rsidR="00D21B18">
        <w:rPr>
          <w:rFonts w:cs="Times New Roman"/>
          <w:shd w:val="clear" w:color="auto" w:fill="FFFFFF"/>
        </w:rPr>
        <w:t xml:space="preserve"> (Renfrow et. al. 2008)</w:t>
      </w:r>
      <w:r w:rsidRPr="00551F66">
        <w:rPr>
          <w:rFonts w:cs="Times New Roman"/>
          <w:color w:val="252525"/>
          <w:shd w:val="clear" w:color="auto" w:fill="FFFFFF"/>
        </w:rPr>
        <w:t xml:space="preserve"> in the country.</w:t>
      </w:r>
    </w:p>
    <w:p w14:paraId="14221BC8" w14:textId="77777777" w:rsidR="00096F04" w:rsidRDefault="00096F04" w:rsidP="008A7F58">
      <w:pPr>
        <w:spacing w:line="360" w:lineRule="auto"/>
        <w:rPr>
          <w:rFonts w:cs="Times New Roman"/>
          <w:b/>
          <w:bCs/>
          <w:color w:val="000000"/>
        </w:rPr>
      </w:pPr>
    </w:p>
    <w:p w14:paraId="54190F1E" w14:textId="77777777" w:rsidR="008A7F58" w:rsidRPr="00551F66" w:rsidRDefault="008A7F58" w:rsidP="008A7F58">
      <w:pPr>
        <w:spacing w:line="360" w:lineRule="auto"/>
        <w:rPr>
          <w:rFonts w:cs="Times New Roman"/>
        </w:rPr>
      </w:pPr>
      <w:r w:rsidRPr="00551F66">
        <w:rPr>
          <w:rFonts w:cs="Times New Roman"/>
          <w:b/>
          <w:bCs/>
          <w:color w:val="000000"/>
        </w:rPr>
        <w:t xml:space="preserve">Where </w:t>
      </w:r>
    </w:p>
    <w:p w14:paraId="6065DE05" w14:textId="77777777" w:rsidR="008A7F58" w:rsidRPr="00551F66" w:rsidRDefault="008A7F58" w:rsidP="008A7F58">
      <w:pPr>
        <w:spacing w:line="360" w:lineRule="auto"/>
        <w:rPr>
          <w:rFonts w:cs="Times New Roman"/>
        </w:rPr>
      </w:pPr>
      <w:r w:rsidRPr="00551F66">
        <w:rPr>
          <w:rFonts w:cs="Times New Roman"/>
          <w:color w:val="000000"/>
        </w:rPr>
        <w:t xml:space="preserve">Minneapolis, Minnesota is the located in the Midwest region of the United States of America. It lies at the junction of the Minnesota and Mississippi Rivers and serves as the region's major commercial center. Selected demographic characteristics are shown below in </w:t>
      </w:r>
      <w:r>
        <w:rPr>
          <w:rFonts w:cs="Times New Roman"/>
          <w:color w:val="000000"/>
        </w:rPr>
        <w:t>Table 2</w:t>
      </w:r>
      <w:r w:rsidRPr="00551F66">
        <w:rPr>
          <w:rFonts w:cs="Times New Roman"/>
          <w:color w:val="000000"/>
        </w:rPr>
        <w:t>.</w:t>
      </w:r>
    </w:p>
    <w:p w14:paraId="3F0343C7" w14:textId="77777777" w:rsidR="008A7F58" w:rsidRPr="00551F66" w:rsidRDefault="008A7F58" w:rsidP="008A7F58">
      <w:pPr>
        <w:spacing w:line="360" w:lineRule="auto"/>
        <w:rPr>
          <w:rFonts w:eastAsia="Times New Roman" w:cs="Times New Roman"/>
        </w:rPr>
      </w:pPr>
    </w:p>
    <w:p w14:paraId="7B4BFA96" w14:textId="77777777" w:rsidR="008A7F58" w:rsidRPr="00551F66" w:rsidRDefault="008A7F58" w:rsidP="008A7F58">
      <w:pPr>
        <w:spacing w:line="360" w:lineRule="auto"/>
        <w:jc w:val="center"/>
        <w:rPr>
          <w:rFonts w:cs="Times New Roman"/>
        </w:rPr>
      </w:pPr>
      <w:r>
        <w:rPr>
          <w:rFonts w:cs="Times New Roman"/>
          <w:color w:val="000000"/>
        </w:rPr>
        <w:t>Table 2</w:t>
      </w:r>
      <w:r w:rsidRPr="00551F66">
        <w:rPr>
          <w:rFonts w:cs="Times New Roman"/>
          <w:color w:val="000000"/>
        </w:rPr>
        <w:t>. 2014 Selected Demographics.</w:t>
      </w:r>
    </w:p>
    <w:p w14:paraId="3B6AE8D2" w14:textId="77777777" w:rsidR="001711C1" w:rsidRPr="00551F66" w:rsidRDefault="00744AB9" w:rsidP="008A7F58">
      <w:pPr>
        <w:spacing w:line="360" w:lineRule="auto"/>
        <w:rPr>
          <w:rFonts w:eastAsia="Times New Roman" w:cs="Times New Roman"/>
        </w:rPr>
      </w:pPr>
      <w:r>
        <w:rPr>
          <w:rFonts w:eastAsia="Times New Roman" w:cs="Times New Roman"/>
        </w:rPr>
        <w:t xml:space="preserve"> </w:t>
      </w:r>
    </w:p>
    <w:tbl>
      <w:tblPr>
        <w:tblW w:w="3945" w:type="dxa"/>
        <w:jc w:val="center"/>
        <w:tblLook w:val="04A0" w:firstRow="1" w:lastRow="0" w:firstColumn="1" w:lastColumn="0" w:noHBand="0" w:noVBand="1"/>
      </w:tblPr>
      <w:tblGrid>
        <w:gridCol w:w="2050"/>
        <w:gridCol w:w="222"/>
        <w:gridCol w:w="1780"/>
      </w:tblGrid>
      <w:tr w:rsidR="001711C1" w:rsidRPr="001711C1" w14:paraId="212E03FA" w14:textId="77777777" w:rsidTr="001711C1">
        <w:trPr>
          <w:trHeight w:val="255"/>
          <w:jc w:val="center"/>
        </w:trPr>
        <w:tc>
          <w:tcPr>
            <w:tcW w:w="2165" w:type="dxa"/>
            <w:gridSpan w:val="2"/>
            <w:tcBorders>
              <w:top w:val="nil"/>
              <w:left w:val="nil"/>
              <w:bottom w:val="nil"/>
              <w:right w:val="nil"/>
            </w:tcBorders>
            <w:shd w:val="clear" w:color="auto" w:fill="auto"/>
            <w:noWrap/>
            <w:vAlign w:val="bottom"/>
            <w:hideMark/>
          </w:tcPr>
          <w:p w14:paraId="0F728155"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Total Population</w:t>
            </w:r>
          </w:p>
        </w:tc>
        <w:tc>
          <w:tcPr>
            <w:tcW w:w="1780" w:type="dxa"/>
            <w:tcBorders>
              <w:top w:val="nil"/>
              <w:left w:val="nil"/>
              <w:bottom w:val="nil"/>
              <w:right w:val="nil"/>
            </w:tcBorders>
            <w:shd w:val="clear" w:color="auto" w:fill="auto"/>
            <w:noWrap/>
            <w:vAlign w:val="bottom"/>
            <w:hideMark/>
          </w:tcPr>
          <w:p w14:paraId="36D84078"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407,181</w:t>
            </w:r>
          </w:p>
        </w:tc>
      </w:tr>
      <w:tr w:rsidR="001711C1" w:rsidRPr="001711C1" w14:paraId="068F7259" w14:textId="77777777" w:rsidTr="001711C1">
        <w:trPr>
          <w:trHeight w:val="255"/>
          <w:jc w:val="center"/>
        </w:trPr>
        <w:tc>
          <w:tcPr>
            <w:tcW w:w="2050" w:type="dxa"/>
            <w:tcBorders>
              <w:top w:val="nil"/>
              <w:left w:val="nil"/>
              <w:bottom w:val="nil"/>
              <w:right w:val="nil"/>
            </w:tcBorders>
            <w:shd w:val="clear" w:color="auto" w:fill="auto"/>
            <w:noWrap/>
            <w:vAlign w:val="bottom"/>
            <w:hideMark/>
          </w:tcPr>
          <w:p w14:paraId="7D5B5320" w14:textId="77777777" w:rsidR="001711C1" w:rsidRPr="001711C1" w:rsidRDefault="001711C1" w:rsidP="001711C1">
            <w:pPr>
              <w:jc w:val="right"/>
              <w:rPr>
                <w:rFonts w:ascii="Arial" w:eastAsia="Times New Roman" w:hAnsi="Arial" w:cs="Arial"/>
                <w:sz w:val="20"/>
                <w:szCs w:val="20"/>
              </w:rPr>
            </w:pPr>
          </w:p>
        </w:tc>
        <w:tc>
          <w:tcPr>
            <w:tcW w:w="115" w:type="dxa"/>
            <w:tcBorders>
              <w:top w:val="nil"/>
              <w:left w:val="nil"/>
              <w:bottom w:val="nil"/>
              <w:right w:val="nil"/>
            </w:tcBorders>
            <w:shd w:val="clear" w:color="auto" w:fill="auto"/>
            <w:noWrap/>
            <w:vAlign w:val="bottom"/>
            <w:hideMark/>
          </w:tcPr>
          <w:p w14:paraId="3390F381" w14:textId="77777777" w:rsidR="001711C1" w:rsidRPr="001711C1" w:rsidRDefault="001711C1" w:rsidP="001711C1">
            <w:pPr>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5ADA5F86" w14:textId="77777777" w:rsidR="001711C1" w:rsidRPr="001711C1" w:rsidRDefault="001711C1" w:rsidP="001711C1">
            <w:pPr>
              <w:rPr>
                <w:rFonts w:ascii="Times New Roman" w:eastAsia="Times New Roman" w:hAnsi="Times New Roman" w:cs="Times New Roman"/>
                <w:sz w:val="20"/>
                <w:szCs w:val="20"/>
              </w:rPr>
            </w:pPr>
          </w:p>
        </w:tc>
      </w:tr>
      <w:tr w:rsidR="001711C1" w:rsidRPr="001711C1" w14:paraId="7890CD6D" w14:textId="77777777" w:rsidTr="001711C1">
        <w:trPr>
          <w:trHeight w:val="255"/>
          <w:jc w:val="center"/>
        </w:trPr>
        <w:tc>
          <w:tcPr>
            <w:tcW w:w="2165" w:type="dxa"/>
            <w:gridSpan w:val="2"/>
            <w:tcBorders>
              <w:top w:val="nil"/>
              <w:left w:val="nil"/>
              <w:bottom w:val="nil"/>
              <w:right w:val="nil"/>
            </w:tcBorders>
            <w:shd w:val="clear" w:color="auto" w:fill="auto"/>
            <w:noWrap/>
            <w:vAlign w:val="bottom"/>
            <w:hideMark/>
          </w:tcPr>
          <w:p w14:paraId="48226B91"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White alone</w:t>
            </w:r>
          </w:p>
        </w:tc>
        <w:tc>
          <w:tcPr>
            <w:tcW w:w="1780" w:type="dxa"/>
            <w:tcBorders>
              <w:top w:val="nil"/>
              <w:left w:val="nil"/>
              <w:bottom w:val="nil"/>
              <w:right w:val="nil"/>
            </w:tcBorders>
            <w:shd w:val="clear" w:color="auto" w:fill="auto"/>
            <w:noWrap/>
            <w:vAlign w:val="bottom"/>
            <w:hideMark/>
          </w:tcPr>
          <w:p w14:paraId="6B856C18"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65%</w:t>
            </w:r>
          </w:p>
        </w:tc>
      </w:tr>
      <w:tr w:rsidR="001711C1" w:rsidRPr="001711C1" w14:paraId="627BB090" w14:textId="77777777" w:rsidTr="001711C1">
        <w:trPr>
          <w:trHeight w:val="255"/>
          <w:jc w:val="center"/>
        </w:trPr>
        <w:tc>
          <w:tcPr>
            <w:tcW w:w="2050" w:type="dxa"/>
            <w:tcBorders>
              <w:top w:val="nil"/>
              <w:left w:val="nil"/>
              <w:bottom w:val="nil"/>
              <w:right w:val="nil"/>
            </w:tcBorders>
            <w:shd w:val="clear" w:color="auto" w:fill="auto"/>
            <w:noWrap/>
            <w:vAlign w:val="bottom"/>
            <w:hideMark/>
          </w:tcPr>
          <w:p w14:paraId="6625C069"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Black</w:t>
            </w:r>
          </w:p>
        </w:tc>
        <w:tc>
          <w:tcPr>
            <w:tcW w:w="115" w:type="dxa"/>
            <w:tcBorders>
              <w:top w:val="nil"/>
              <w:left w:val="nil"/>
              <w:bottom w:val="nil"/>
              <w:right w:val="nil"/>
            </w:tcBorders>
            <w:shd w:val="clear" w:color="auto" w:fill="auto"/>
            <w:noWrap/>
            <w:vAlign w:val="bottom"/>
            <w:hideMark/>
          </w:tcPr>
          <w:p w14:paraId="5153790D" w14:textId="77777777" w:rsidR="001711C1" w:rsidRPr="001711C1" w:rsidRDefault="001711C1" w:rsidP="001711C1">
            <w:pPr>
              <w:rPr>
                <w:rFonts w:ascii="Arial" w:eastAsia="Times New Roman" w:hAnsi="Arial" w:cs="Arial"/>
                <w:sz w:val="20"/>
                <w:szCs w:val="20"/>
              </w:rPr>
            </w:pPr>
          </w:p>
        </w:tc>
        <w:tc>
          <w:tcPr>
            <w:tcW w:w="1780" w:type="dxa"/>
            <w:tcBorders>
              <w:top w:val="nil"/>
              <w:left w:val="nil"/>
              <w:bottom w:val="nil"/>
              <w:right w:val="nil"/>
            </w:tcBorders>
            <w:shd w:val="clear" w:color="auto" w:fill="auto"/>
            <w:noWrap/>
            <w:vAlign w:val="bottom"/>
            <w:hideMark/>
          </w:tcPr>
          <w:p w14:paraId="0A57B9B3"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20%</w:t>
            </w:r>
          </w:p>
        </w:tc>
      </w:tr>
      <w:tr w:rsidR="001711C1" w:rsidRPr="001711C1" w14:paraId="22E1EF85" w14:textId="77777777" w:rsidTr="001711C1">
        <w:trPr>
          <w:trHeight w:val="255"/>
          <w:jc w:val="center"/>
        </w:trPr>
        <w:tc>
          <w:tcPr>
            <w:tcW w:w="2165" w:type="dxa"/>
            <w:gridSpan w:val="2"/>
            <w:tcBorders>
              <w:top w:val="nil"/>
              <w:left w:val="nil"/>
              <w:bottom w:val="nil"/>
              <w:right w:val="nil"/>
            </w:tcBorders>
            <w:shd w:val="clear" w:color="auto" w:fill="auto"/>
            <w:noWrap/>
            <w:vAlign w:val="bottom"/>
            <w:hideMark/>
          </w:tcPr>
          <w:p w14:paraId="3E31686B"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American Indian</w:t>
            </w:r>
          </w:p>
        </w:tc>
        <w:tc>
          <w:tcPr>
            <w:tcW w:w="1780" w:type="dxa"/>
            <w:tcBorders>
              <w:top w:val="nil"/>
              <w:left w:val="nil"/>
              <w:bottom w:val="nil"/>
              <w:right w:val="nil"/>
            </w:tcBorders>
            <w:shd w:val="clear" w:color="auto" w:fill="auto"/>
            <w:noWrap/>
            <w:vAlign w:val="bottom"/>
            <w:hideMark/>
          </w:tcPr>
          <w:p w14:paraId="087F9E20"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1%</w:t>
            </w:r>
          </w:p>
        </w:tc>
      </w:tr>
      <w:tr w:rsidR="001711C1" w:rsidRPr="001711C1" w14:paraId="3782BF37" w14:textId="77777777" w:rsidTr="001711C1">
        <w:trPr>
          <w:trHeight w:val="255"/>
          <w:jc w:val="center"/>
        </w:trPr>
        <w:tc>
          <w:tcPr>
            <w:tcW w:w="2050" w:type="dxa"/>
            <w:tcBorders>
              <w:top w:val="nil"/>
              <w:left w:val="nil"/>
              <w:bottom w:val="nil"/>
              <w:right w:val="nil"/>
            </w:tcBorders>
            <w:shd w:val="clear" w:color="auto" w:fill="auto"/>
            <w:noWrap/>
            <w:vAlign w:val="bottom"/>
            <w:hideMark/>
          </w:tcPr>
          <w:p w14:paraId="50AE7624"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Asian</w:t>
            </w:r>
          </w:p>
        </w:tc>
        <w:tc>
          <w:tcPr>
            <w:tcW w:w="115" w:type="dxa"/>
            <w:tcBorders>
              <w:top w:val="nil"/>
              <w:left w:val="nil"/>
              <w:bottom w:val="nil"/>
              <w:right w:val="nil"/>
            </w:tcBorders>
            <w:shd w:val="clear" w:color="auto" w:fill="auto"/>
            <w:noWrap/>
            <w:vAlign w:val="bottom"/>
            <w:hideMark/>
          </w:tcPr>
          <w:p w14:paraId="4FF71F17" w14:textId="77777777" w:rsidR="001711C1" w:rsidRPr="001711C1" w:rsidRDefault="001711C1" w:rsidP="001711C1">
            <w:pPr>
              <w:rPr>
                <w:rFonts w:ascii="Arial" w:eastAsia="Times New Roman" w:hAnsi="Arial" w:cs="Arial"/>
                <w:sz w:val="20"/>
                <w:szCs w:val="20"/>
              </w:rPr>
            </w:pPr>
          </w:p>
        </w:tc>
        <w:tc>
          <w:tcPr>
            <w:tcW w:w="1780" w:type="dxa"/>
            <w:tcBorders>
              <w:top w:val="nil"/>
              <w:left w:val="nil"/>
              <w:bottom w:val="nil"/>
              <w:right w:val="nil"/>
            </w:tcBorders>
            <w:shd w:val="clear" w:color="auto" w:fill="auto"/>
            <w:noWrap/>
            <w:vAlign w:val="bottom"/>
            <w:hideMark/>
          </w:tcPr>
          <w:p w14:paraId="5670914B"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6%</w:t>
            </w:r>
          </w:p>
        </w:tc>
      </w:tr>
      <w:tr w:rsidR="001711C1" w:rsidRPr="001711C1" w14:paraId="64ADE2D9" w14:textId="77777777" w:rsidTr="001711C1">
        <w:trPr>
          <w:trHeight w:val="255"/>
          <w:jc w:val="center"/>
        </w:trPr>
        <w:tc>
          <w:tcPr>
            <w:tcW w:w="2165" w:type="dxa"/>
            <w:gridSpan w:val="2"/>
            <w:tcBorders>
              <w:top w:val="nil"/>
              <w:left w:val="nil"/>
              <w:bottom w:val="nil"/>
              <w:right w:val="nil"/>
            </w:tcBorders>
            <w:shd w:val="clear" w:color="auto" w:fill="auto"/>
            <w:noWrap/>
            <w:vAlign w:val="bottom"/>
            <w:hideMark/>
          </w:tcPr>
          <w:p w14:paraId="2DEE7A12"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Native Hawaiian</w:t>
            </w:r>
          </w:p>
        </w:tc>
        <w:tc>
          <w:tcPr>
            <w:tcW w:w="1780" w:type="dxa"/>
            <w:tcBorders>
              <w:top w:val="nil"/>
              <w:left w:val="nil"/>
              <w:bottom w:val="nil"/>
              <w:right w:val="nil"/>
            </w:tcBorders>
            <w:shd w:val="clear" w:color="auto" w:fill="auto"/>
            <w:noWrap/>
            <w:vAlign w:val="bottom"/>
            <w:hideMark/>
          </w:tcPr>
          <w:p w14:paraId="30CDDD41"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0%</w:t>
            </w:r>
          </w:p>
        </w:tc>
      </w:tr>
      <w:tr w:rsidR="001711C1" w:rsidRPr="001711C1" w14:paraId="7E13446D" w14:textId="77777777" w:rsidTr="001711C1">
        <w:trPr>
          <w:trHeight w:val="255"/>
          <w:jc w:val="center"/>
        </w:trPr>
        <w:tc>
          <w:tcPr>
            <w:tcW w:w="2165" w:type="dxa"/>
            <w:gridSpan w:val="2"/>
            <w:tcBorders>
              <w:top w:val="nil"/>
              <w:left w:val="nil"/>
              <w:bottom w:val="nil"/>
              <w:right w:val="nil"/>
            </w:tcBorders>
            <w:shd w:val="clear" w:color="auto" w:fill="auto"/>
            <w:noWrap/>
            <w:vAlign w:val="bottom"/>
            <w:hideMark/>
          </w:tcPr>
          <w:p w14:paraId="7DE48FAC"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Some other race alone</w:t>
            </w:r>
          </w:p>
        </w:tc>
        <w:tc>
          <w:tcPr>
            <w:tcW w:w="1780" w:type="dxa"/>
            <w:tcBorders>
              <w:top w:val="nil"/>
              <w:left w:val="nil"/>
              <w:bottom w:val="nil"/>
              <w:right w:val="nil"/>
            </w:tcBorders>
            <w:shd w:val="clear" w:color="auto" w:fill="auto"/>
            <w:noWrap/>
            <w:vAlign w:val="bottom"/>
            <w:hideMark/>
          </w:tcPr>
          <w:p w14:paraId="4468A874"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4%</w:t>
            </w:r>
          </w:p>
        </w:tc>
      </w:tr>
      <w:tr w:rsidR="001711C1" w:rsidRPr="001711C1" w14:paraId="395488B8" w14:textId="77777777" w:rsidTr="001711C1">
        <w:trPr>
          <w:trHeight w:val="255"/>
          <w:jc w:val="center"/>
        </w:trPr>
        <w:tc>
          <w:tcPr>
            <w:tcW w:w="2165" w:type="dxa"/>
            <w:gridSpan w:val="2"/>
            <w:tcBorders>
              <w:top w:val="nil"/>
              <w:left w:val="nil"/>
              <w:bottom w:val="nil"/>
              <w:right w:val="nil"/>
            </w:tcBorders>
            <w:shd w:val="clear" w:color="auto" w:fill="auto"/>
            <w:noWrap/>
            <w:vAlign w:val="bottom"/>
            <w:hideMark/>
          </w:tcPr>
          <w:p w14:paraId="44350514"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xml:space="preserve">  Two or more races</w:t>
            </w:r>
          </w:p>
        </w:tc>
        <w:tc>
          <w:tcPr>
            <w:tcW w:w="1780" w:type="dxa"/>
            <w:tcBorders>
              <w:top w:val="nil"/>
              <w:left w:val="nil"/>
              <w:bottom w:val="nil"/>
              <w:right w:val="nil"/>
            </w:tcBorders>
            <w:shd w:val="clear" w:color="auto" w:fill="auto"/>
            <w:noWrap/>
            <w:vAlign w:val="bottom"/>
            <w:hideMark/>
          </w:tcPr>
          <w:p w14:paraId="4110B74B"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4%</w:t>
            </w:r>
          </w:p>
        </w:tc>
      </w:tr>
    </w:tbl>
    <w:p w14:paraId="0AA900E0" w14:textId="3A2F15FA" w:rsidR="001711C1" w:rsidRPr="00551F66" w:rsidRDefault="001711C1" w:rsidP="008A7F58">
      <w:pPr>
        <w:spacing w:line="360" w:lineRule="auto"/>
        <w:rPr>
          <w:rFonts w:eastAsia="Times New Roman" w:cs="Times New Roman"/>
        </w:rPr>
      </w:pPr>
    </w:p>
    <w:tbl>
      <w:tblPr>
        <w:tblW w:w="3700" w:type="dxa"/>
        <w:jc w:val="center"/>
        <w:tblLook w:val="04A0" w:firstRow="1" w:lastRow="0" w:firstColumn="1" w:lastColumn="0" w:noHBand="0" w:noVBand="1"/>
      </w:tblPr>
      <w:tblGrid>
        <w:gridCol w:w="1826"/>
        <w:gridCol w:w="222"/>
        <w:gridCol w:w="1780"/>
      </w:tblGrid>
      <w:tr w:rsidR="001711C1" w:rsidRPr="001711C1" w14:paraId="61C7A7D7" w14:textId="77777777" w:rsidTr="001711C1">
        <w:trPr>
          <w:trHeight w:val="255"/>
          <w:jc w:val="center"/>
        </w:trPr>
        <w:tc>
          <w:tcPr>
            <w:tcW w:w="1920" w:type="dxa"/>
            <w:gridSpan w:val="2"/>
            <w:tcBorders>
              <w:top w:val="nil"/>
              <w:left w:val="nil"/>
              <w:bottom w:val="nil"/>
              <w:right w:val="nil"/>
            </w:tcBorders>
            <w:shd w:val="clear" w:color="auto" w:fill="auto"/>
            <w:noWrap/>
            <w:vAlign w:val="bottom"/>
            <w:hideMark/>
          </w:tcPr>
          <w:p w14:paraId="0E9FF71F"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 living in poverty</w:t>
            </w:r>
          </w:p>
        </w:tc>
        <w:tc>
          <w:tcPr>
            <w:tcW w:w="1780" w:type="dxa"/>
            <w:tcBorders>
              <w:top w:val="nil"/>
              <w:left w:val="nil"/>
              <w:bottom w:val="nil"/>
              <w:right w:val="nil"/>
            </w:tcBorders>
            <w:shd w:val="clear" w:color="auto" w:fill="auto"/>
            <w:noWrap/>
            <w:vAlign w:val="bottom"/>
            <w:hideMark/>
          </w:tcPr>
          <w:p w14:paraId="29D815C3" w14:textId="77777777" w:rsidR="001711C1" w:rsidRPr="001711C1" w:rsidRDefault="001711C1" w:rsidP="001711C1">
            <w:pPr>
              <w:jc w:val="right"/>
              <w:rPr>
                <w:rFonts w:ascii="Arial" w:eastAsia="Times New Roman" w:hAnsi="Arial" w:cs="Arial"/>
                <w:sz w:val="20"/>
                <w:szCs w:val="20"/>
              </w:rPr>
            </w:pPr>
            <w:r w:rsidRPr="001711C1">
              <w:rPr>
                <w:rFonts w:ascii="Arial" w:eastAsia="Times New Roman" w:hAnsi="Arial" w:cs="Arial"/>
                <w:sz w:val="20"/>
                <w:szCs w:val="20"/>
              </w:rPr>
              <w:t>22.5%</w:t>
            </w:r>
          </w:p>
        </w:tc>
      </w:tr>
      <w:tr w:rsidR="001711C1" w:rsidRPr="001711C1" w14:paraId="5324159A" w14:textId="77777777" w:rsidTr="001711C1">
        <w:trPr>
          <w:trHeight w:val="255"/>
          <w:jc w:val="center"/>
        </w:trPr>
        <w:tc>
          <w:tcPr>
            <w:tcW w:w="1826" w:type="dxa"/>
            <w:tcBorders>
              <w:top w:val="nil"/>
              <w:left w:val="nil"/>
              <w:bottom w:val="nil"/>
              <w:right w:val="nil"/>
            </w:tcBorders>
            <w:shd w:val="clear" w:color="auto" w:fill="auto"/>
            <w:noWrap/>
            <w:vAlign w:val="bottom"/>
            <w:hideMark/>
          </w:tcPr>
          <w:p w14:paraId="437EC051" w14:textId="77777777" w:rsidR="001711C1" w:rsidRPr="001711C1" w:rsidRDefault="001711C1" w:rsidP="001711C1">
            <w:pPr>
              <w:jc w:val="right"/>
              <w:rPr>
                <w:rFonts w:ascii="Arial" w:eastAsia="Times New Roman" w:hAnsi="Arial" w:cs="Arial"/>
                <w:sz w:val="20"/>
                <w:szCs w:val="20"/>
              </w:rPr>
            </w:pPr>
          </w:p>
        </w:tc>
        <w:tc>
          <w:tcPr>
            <w:tcW w:w="94" w:type="dxa"/>
            <w:tcBorders>
              <w:top w:val="nil"/>
              <w:left w:val="nil"/>
              <w:bottom w:val="nil"/>
              <w:right w:val="nil"/>
            </w:tcBorders>
            <w:shd w:val="clear" w:color="auto" w:fill="auto"/>
            <w:noWrap/>
            <w:vAlign w:val="bottom"/>
            <w:hideMark/>
          </w:tcPr>
          <w:p w14:paraId="70A4BBC3" w14:textId="77777777" w:rsidR="001711C1" w:rsidRPr="001711C1" w:rsidRDefault="001711C1" w:rsidP="001711C1">
            <w:pPr>
              <w:rPr>
                <w:rFonts w:ascii="Times New Roman" w:eastAsia="Times New Roman" w:hAnsi="Times New Roman" w:cs="Times New Roman"/>
                <w:sz w:val="20"/>
                <w:szCs w:val="20"/>
              </w:rPr>
            </w:pPr>
          </w:p>
        </w:tc>
        <w:tc>
          <w:tcPr>
            <w:tcW w:w="1780" w:type="dxa"/>
            <w:tcBorders>
              <w:top w:val="nil"/>
              <w:left w:val="nil"/>
              <w:bottom w:val="nil"/>
              <w:right w:val="nil"/>
            </w:tcBorders>
            <w:shd w:val="clear" w:color="auto" w:fill="auto"/>
            <w:noWrap/>
            <w:vAlign w:val="bottom"/>
            <w:hideMark/>
          </w:tcPr>
          <w:p w14:paraId="7AC42DF5" w14:textId="77777777" w:rsidR="001711C1" w:rsidRPr="001711C1" w:rsidRDefault="001711C1" w:rsidP="001711C1">
            <w:pPr>
              <w:rPr>
                <w:rFonts w:ascii="Times New Roman" w:eastAsia="Times New Roman" w:hAnsi="Times New Roman" w:cs="Times New Roman"/>
                <w:sz w:val="20"/>
                <w:szCs w:val="20"/>
              </w:rPr>
            </w:pPr>
          </w:p>
        </w:tc>
      </w:tr>
      <w:tr w:rsidR="001711C1" w:rsidRPr="001711C1" w14:paraId="7CF3BFBC" w14:textId="77777777" w:rsidTr="001711C1">
        <w:trPr>
          <w:trHeight w:val="255"/>
          <w:jc w:val="center"/>
        </w:trPr>
        <w:tc>
          <w:tcPr>
            <w:tcW w:w="1826" w:type="dxa"/>
            <w:tcBorders>
              <w:top w:val="nil"/>
              <w:left w:val="nil"/>
              <w:bottom w:val="nil"/>
              <w:right w:val="nil"/>
            </w:tcBorders>
            <w:shd w:val="clear" w:color="auto" w:fill="auto"/>
            <w:noWrap/>
            <w:vAlign w:val="bottom"/>
            <w:hideMark/>
          </w:tcPr>
          <w:p w14:paraId="2A5D89B1" w14:textId="77777777"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Density</w:t>
            </w:r>
          </w:p>
        </w:tc>
        <w:tc>
          <w:tcPr>
            <w:tcW w:w="94" w:type="dxa"/>
            <w:tcBorders>
              <w:top w:val="nil"/>
              <w:left w:val="nil"/>
              <w:bottom w:val="nil"/>
              <w:right w:val="nil"/>
            </w:tcBorders>
            <w:shd w:val="clear" w:color="auto" w:fill="auto"/>
            <w:noWrap/>
            <w:vAlign w:val="bottom"/>
            <w:hideMark/>
          </w:tcPr>
          <w:p w14:paraId="61780F7C" w14:textId="77777777" w:rsidR="001711C1" w:rsidRPr="001711C1" w:rsidRDefault="001711C1" w:rsidP="001711C1">
            <w:pPr>
              <w:rPr>
                <w:rFonts w:ascii="Arial" w:eastAsia="Times New Roman" w:hAnsi="Arial" w:cs="Arial"/>
                <w:sz w:val="20"/>
                <w:szCs w:val="20"/>
              </w:rPr>
            </w:pPr>
          </w:p>
        </w:tc>
        <w:tc>
          <w:tcPr>
            <w:tcW w:w="1780" w:type="dxa"/>
            <w:tcBorders>
              <w:top w:val="nil"/>
              <w:left w:val="nil"/>
              <w:bottom w:val="nil"/>
              <w:right w:val="nil"/>
            </w:tcBorders>
            <w:shd w:val="clear" w:color="auto" w:fill="auto"/>
            <w:noWrap/>
            <w:vAlign w:val="bottom"/>
            <w:hideMark/>
          </w:tcPr>
          <w:p w14:paraId="55F6ED20" w14:textId="08DB6EDD" w:rsidR="001711C1" w:rsidRPr="001711C1" w:rsidRDefault="001711C1" w:rsidP="001711C1">
            <w:pPr>
              <w:rPr>
                <w:rFonts w:ascii="Arial" w:eastAsia="Times New Roman" w:hAnsi="Arial" w:cs="Arial"/>
                <w:sz w:val="20"/>
                <w:szCs w:val="20"/>
              </w:rPr>
            </w:pPr>
            <w:r w:rsidRPr="001711C1">
              <w:rPr>
                <w:rFonts w:ascii="Arial" w:eastAsia="Times New Roman" w:hAnsi="Arial" w:cs="Arial"/>
                <w:sz w:val="20"/>
                <w:szCs w:val="20"/>
              </w:rPr>
              <w:t>6,972 p/sq.mi.</w:t>
            </w:r>
          </w:p>
        </w:tc>
      </w:tr>
    </w:tbl>
    <w:p w14:paraId="2CD94FC5" w14:textId="78AFC86D" w:rsidR="008A7F58" w:rsidRPr="00551F66" w:rsidRDefault="008A7F58" w:rsidP="001711C1">
      <w:pPr>
        <w:spacing w:line="360" w:lineRule="auto"/>
        <w:jc w:val="center"/>
        <w:rPr>
          <w:rFonts w:eastAsia="Times New Roman" w:cs="Times New Roman"/>
        </w:rPr>
      </w:pPr>
    </w:p>
    <w:p w14:paraId="27D5F509" w14:textId="77777777" w:rsidR="008A7F58" w:rsidRPr="00551F66" w:rsidRDefault="008A7F58" w:rsidP="008A7F58">
      <w:pPr>
        <w:spacing w:line="360" w:lineRule="auto"/>
        <w:jc w:val="center"/>
        <w:rPr>
          <w:rFonts w:eastAsia="Times New Roman" w:cs="Times New Roman"/>
        </w:rPr>
      </w:pPr>
      <w:r w:rsidRPr="00AB5232">
        <w:rPr>
          <w:rFonts w:cs="Times New Roman"/>
          <w:i/>
          <w:iCs/>
          <w:color w:val="000000"/>
          <w:sz w:val="16"/>
          <w:szCs w:val="16"/>
        </w:rPr>
        <w:t>Source: 2014 American Community Survey, 1-year estimates.</w:t>
      </w:r>
    </w:p>
    <w:p w14:paraId="1045A365" w14:textId="77777777" w:rsidR="008A7F58" w:rsidRPr="00551F66" w:rsidRDefault="008A7F58" w:rsidP="008A7F58">
      <w:pPr>
        <w:spacing w:line="360" w:lineRule="auto"/>
        <w:rPr>
          <w:rFonts w:cs="Times New Roman"/>
        </w:rPr>
      </w:pPr>
      <w:r w:rsidRPr="00551F66">
        <w:rPr>
          <w:rFonts w:cs="Times New Roman"/>
          <w:b/>
          <w:bCs/>
          <w:color w:val="000000"/>
        </w:rPr>
        <w:t>W</w:t>
      </w:r>
      <w:r>
        <w:rPr>
          <w:rFonts w:cs="Times New Roman"/>
          <w:b/>
          <w:bCs/>
          <w:color w:val="000000"/>
        </w:rPr>
        <w:t>ho</w:t>
      </w:r>
    </w:p>
    <w:p w14:paraId="5A9A0825" w14:textId="33ADC61F" w:rsidR="008A7F58" w:rsidRPr="00551F66" w:rsidRDefault="008A7F58" w:rsidP="008A7F58">
      <w:pPr>
        <w:spacing w:line="360" w:lineRule="auto"/>
        <w:rPr>
          <w:rFonts w:cs="Times New Roman"/>
        </w:rPr>
      </w:pPr>
      <w:r w:rsidRPr="00551F66">
        <w:rPr>
          <w:rFonts w:cs="Times New Roman"/>
          <w:color w:val="000000"/>
        </w:rPr>
        <w:t>Minneapolis has a weak-mayor system consisting of the mayor and elected representatives of 13 wards</w:t>
      </w:r>
      <w:r w:rsidR="00D21B18">
        <w:rPr>
          <w:rFonts w:cs="Times New Roman"/>
          <w:color w:val="000000"/>
        </w:rPr>
        <w:t xml:space="preserve">. </w:t>
      </w:r>
      <w:r w:rsidRPr="00551F66">
        <w:rPr>
          <w:rFonts w:cs="Times New Roman"/>
          <w:color w:val="252525"/>
          <w:shd w:val="clear" w:color="auto" w:fill="FFFFFF"/>
        </w:rPr>
        <w:t>The Metropolitan Council is the regional policy-making body, planning agency, and provider of essential services</w:t>
      </w:r>
      <w:r w:rsidR="00D21B18">
        <w:rPr>
          <w:rFonts w:cs="Times New Roman"/>
          <w:color w:val="252525"/>
          <w:shd w:val="clear" w:color="auto" w:fill="FFFFFF"/>
        </w:rPr>
        <w:t xml:space="preserve"> (Metro Council, 2015)</w:t>
      </w:r>
      <w:r w:rsidRPr="00551F66">
        <w:rPr>
          <w:rFonts w:cs="Times New Roman"/>
          <w:color w:val="252525"/>
          <w:shd w:val="clear" w:color="auto" w:fill="FFFFFF"/>
        </w:rPr>
        <w:t xml:space="preserve"> for the Twin Cities metropolitan region. The Metropolitan Council is in charge of planning, wastewater and water, and transportation</w:t>
      </w:r>
      <w:r>
        <w:rPr>
          <w:rFonts w:cs="Times New Roman"/>
          <w:color w:val="252525"/>
          <w:shd w:val="clear" w:color="auto" w:fill="FFFFFF"/>
        </w:rPr>
        <w:t xml:space="preserve"> for St. Paul, Minneapolis, and their suburbs. This regional planning approach has led to a more holistic planning of transportation in the region and eliminated partisan politics in some way, especially as it pertains to transportation.</w:t>
      </w:r>
    </w:p>
    <w:p w14:paraId="623764F5" w14:textId="77777777" w:rsidR="008A7F58" w:rsidRPr="00551F66" w:rsidRDefault="008A7F58" w:rsidP="008A7F58">
      <w:pPr>
        <w:spacing w:line="360" w:lineRule="auto"/>
        <w:rPr>
          <w:rFonts w:eastAsia="Times New Roman" w:cs="Times New Roman"/>
        </w:rPr>
      </w:pPr>
    </w:p>
    <w:p w14:paraId="7E3DE477" w14:textId="77777777" w:rsidR="008A7F58" w:rsidRPr="00551F66" w:rsidRDefault="008A7F58" w:rsidP="008A7F58">
      <w:pPr>
        <w:spacing w:line="360" w:lineRule="auto"/>
        <w:rPr>
          <w:rFonts w:cs="Times New Roman"/>
        </w:rPr>
      </w:pPr>
      <w:r>
        <w:rPr>
          <w:rFonts w:cs="Times New Roman"/>
          <w:b/>
          <w:bCs/>
          <w:color w:val="000000"/>
        </w:rPr>
        <w:t>When</w:t>
      </w:r>
    </w:p>
    <w:p w14:paraId="2772B63F" w14:textId="77777777" w:rsidR="008A7F58" w:rsidRPr="00FB6B90" w:rsidRDefault="008A7F58" w:rsidP="008A7F58">
      <w:pPr>
        <w:spacing w:line="360" w:lineRule="auto"/>
        <w:rPr>
          <w:rFonts w:cs="Times New Roman"/>
        </w:rPr>
      </w:pPr>
      <w:r>
        <w:rPr>
          <w:rFonts w:cs="Times New Roman"/>
          <w:color w:val="000000"/>
        </w:rPr>
        <w:t xml:space="preserve">Minneapolis’ transportation investments have been relatively recent. </w:t>
      </w:r>
      <w:r w:rsidRPr="00551F66">
        <w:rPr>
          <w:rFonts w:cs="Times New Roman"/>
          <w:color w:val="000000"/>
        </w:rPr>
        <w:t>Light rail s</w:t>
      </w:r>
      <w:r>
        <w:rPr>
          <w:rFonts w:cs="Times New Roman"/>
          <w:color w:val="000000"/>
        </w:rPr>
        <w:t>ervice began in December 2004 and the b</w:t>
      </w:r>
      <w:r w:rsidRPr="00551F66">
        <w:rPr>
          <w:rFonts w:cs="Times New Roman"/>
          <w:color w:val="000000"/>
        </w:rPr>
        <w:t>ike share system launched in 2010.</w:t>
      </w:r>
      <w:r>
        <w:rPr>
          <w:rFonts w:cs="Times New Roman"/>
          <w:color w:val="000000"/>
        </w:rPr>
        <w:t xml:space="preserve"> The first public participation plan was released for comments in 2007.</w:t>
      </w:r>
    </w:p>
    <w:p w14:paraId="1840716F" w14:textId="77777777" w:rsidR="00BE63DA" w:rsidRPr="006E751B" w:rsidRDefault="00BE63DA" w:rsidP="00BD7232">
      <w:pPr>
        <w:pStyle w:val="Heading1"/>
        <w:rPr>
          <w:sz w:val="20"/>
          <w:szCs w:val="20"/>
        </w:rPr>
      </w:pPr>
      <w:bookmarkStart w:id="1" w:name="_Toc430688521"/>
      <w:r w:rsidRPr="00BE63DA">
        <w:rPr>
          <w:shd w:val="clear" w:color="auto" w:fill="FFFFFF"/>
        </w:rPr>
        <w:t>Transportation Options in Minneapolis</w:t>
      </w:r>
      <w:bookmarkEnd w:id="1"/>
    </w:p>
    <w:p w14:paraId="1275430C" w14:textId="44E0F477" w:rsidR="00BE63DA" w:rsidRPr="007F7FB0" w:rsidRDefault="00BE63DA" w:rsidP="007F7FB0">
      <w:pPr>
        <w:spacing w:line="360" w:lineRule="auto"/>
        <w:ind w:firstLine="720"/>
        <w:rPr>
          <w:rFonts w:cs="Times New Roman"/>
        </w:rPr>
      </w:pPr>
      <w:r w:rsidRPr="00551F66">
        <w:rPr>
          <w:rFonts w:cs="Times New Roman"/>
          <w:color w:val="000000"/>
        </w:rPr>
        <w:t xml:space="preserve">Minneapolis’ public transportation system consists of buses, light rail, commuter rail, and a bike share system. </w:t>
      </w:r>
      <w:r w:rsidRPr="00551F66">
        <w:rPr>
          <w:rFonts w:cs="Times New Roman"/>
          <w:color w:val="252525"/>
          <w:shd w:val="clear" w:color="auto" w:fill="FFFFFF"/>
        </w:rPr>
        <w:t xml:space="preserve">Metro Transit operates 123 bus routes </w:t>
      </w:r>
      <w:r w:rsidR="00C40B1D">
        <w:rPr>
          <w:rFonts w:cs="Times New Roman"/>
          <w:color w:val="252525"/>
          <w:shd w:val="clear" w:color="auto" w:fill="FFFFFF"/>
        </w:rPr>
        <w:t>made up of</w:t>
      </w:r>
      <w:r w:rsidRPr="00551F66">
        <w:rPr>
          <w:rFonts w:cs="Times New Roman"/>
          <w:color w:val="252525"/>
          <w:shd w:val="clear" w:color="auto" w:fill="FFFFFF"/>
        </w:rPr>
        <w:t xml:space="preserve"> local, express, and high-frequency routes. </w:t>
      </w:r>
      <w:r w:rsidR="007F7FB0">
        <w:rPr>
          <w:rFonts w:cs="Times New Roman"/>
          <w:color w:val="000000"/>
          <w:shd w:val="clear" w:color="auto" w:fill="FFFFFF"/>
        </w:rPr>
        <w:t>Minneapolis has one operating</w:t>
      </w:r>
      <w:r w:rsidRPr="00551F66">
        <w:rPr>
          <w:rFonts w:cs="Times New Roman"/>
          <w:color w:val="000000"/>
          <w:shd w:val="clear" w:color="auto" w:fill="FFFFFF"/>
        </w:rPr>
        <w:t xml:space="preserve"> bus rapid transit</w:t>
      </w:r>
      <w:r w:rsidR="00C40B1D">
        <w:rPr>
          <w:rFonts w:cs="Times New Roman"/>
          <w:color w:val="000000"/>
          <w:shd w:val="clear" w:color="auto" w:fill="FFFFFF"/>
        </w:rPr>
        <w:t xml:space="preserve"> (BRT)</w:t>
      </w:r>
      <w:r w:rsidRPr="00551F66">
        <w:rPr>
          <w:rFonts w:cs="Times New Roman"/>
          <w:color w:val="000000"/>
          <w:shd w:val="clear" w:color="auto" w:fill="FFFFFF"/>
        </w:rPr>
        <w:t xml:space="preserve"> line </w:t>
      </w:r>
      <w:r w:rsidR="007F7FB0">
        <w:rPr>
          <w:rFonts w:cs="Times New Roman"/>
          <w:color w:val="000000"/>
          <w:shd w:val="clear" w:color="auto" w:fill="FFFFFF"/>
        </w:rPr>
        <w:t xml:space="preserve">(Red Line) </w:t>
      </w:r>
      <w:r w:rsidRPr="00551F66">
        <w:rPr>
          <w:rFonts w:cs="Times New Roman"/>
          <w:color w:val="000000"/>
          <w:shd w:val="clear" w:color="auto" w:fill="FFFFFF"/>
        </w:rPr>
        <w:t>and planning is underway for METRO Orange Line</w:t>
      </w:r>
      <w:r w:rsidR="007F7FB0">
        <w:rPr>
          <w:rFonts w:cs="Times New Roman"/>
          <w:color w:val="000000"/>
          <w:shd w:val="clear" w:color="auto" w:fill="FFFFFF"/>
        </w:rPr>
        <w:t xml:space="preserve"> and Gold Line</w:t>
      </w:r>
      <w:r w:rsidRPr="00551F66">
        <w:rPr>
          <w:rFonts w:cs="Times New Roman"/>
          <w:color w:val="000000"/>
          <w:shd w:val="clear" w:color="auto" w:fill="FFFFFF"/>
        </w:rPr>
        <w:t>.</w:t>
      </w:r>
      <w:r w:rsidR="00C40B1D">
        <w:rPr>
          <w:rFonts w:cs="Times New Roman"/>
          <w:color w:val="000000"/>
          <w:shd w:val="clear" w:color="auto" w:fill="FFFFFF"/>
        </w:rPr>
        <w:t xml:space="preserve"> In addition </w:t>
      </w:r>
      <w:r w:rsidR="007F7FB0">
        <w:rPr>
          <w:rFonts w:cs="Times New Roman"/>
          <w:color w:val="000000"/>
          <w:shd w:val="clear" w:color="auto" w:fill="FFFFFF"/>
        </w:rPr>
        <w:t xml:space="preserve">to </w:t>
      </w:r>
      <w:r w:rsidR="00C40B1D">
        <w:rPr>
          <w:rFonts w:cs="Times New Roman"/>
          <w:color w:val="000000"/>
          <w:shd w:val="clear" w:color="auto" w:fill="FFFFFF"/>
        </w:rPr>
        <w:t xml:space="preserve">the local BRT routes, </w:t>
      </w:r>
      <w:r w:rsidR="00C40B1D">
        <w:rPr>
          <w:rFonts w:cs="Times New Roman"/>
          <w:color w:val="252525"/>
          <w:shd w:val="clear" w:color="auto" w:fill="FFFFFF"/>
        </w:rPr>
        <w:t>t</w:t>
      </w:r>
      <w:r w:rsidR="00C40B1D" w:rsidRPr="00551F66">
        <w:rPr>
          <w:rFonts w:cs="Times New Roman"/>
          <w:color w:val="252525"/>
          <w:shd w:val="clear" w:color="auto" w:fill="FFFFFF"/>
        </w:rPr>
        <w:t xml:space="preserve">hree arterial bus rapid transit lines </w:t>
      </w:r>
      <w:r w:rsidR="007F7FB0">
        <w:rPr>
          <w:rFonts w:cs="Times New Roman"/>
          <w:color w:val="252525"/>
          <w:shd w:val="clear" w:color="auto" w:fill="FFFFFF"/>
        </w:rPr>
        <w:t>slated to open in the coming years</w:t>
      </w:r>
      <w:r w:rsidR="00C40B1D" w:rsidRPr="00551F66">
        <w:rPr>
          <w:rFonts w:cs="Times New Roman"/>
          <w:color w:val="252525"/>
          <w:shd w:val="clear" w:color="auto" w:fill="FFFFFF"/>
        </w:rPr>
        <w:t>.</w:t>
      </w:r>
      <w:r w:rsidR="00C40B1D">
        <w:rPr>
          <w:rFonts w:cs="Times New Roman"/>
          <w:color w:val="252525"/>
          <w:shd w:val="clear" w:color="auto" w:fill="FFFFFF"/>
        </w:rPr>
        <w:t xml:space="preserve"> </w:t>
      </w:r>
      <w:r w:rsidR="00A930F4">
        <w:rPr>
          <w:rFonts w:cs="Times New Roman"/>
          <w:color w:val="252525"/>
          <w:shd w:val="clear" w:color="auto" w:fill="FFFFFF"/>
        </w:rPr>
        <w:t xml:space="preserve">Refer to </w:t>
      </w:r>
      <w:r w:rsidR="00C40B1D">
        <w:rPr>
          <w:rFonts w:cs="Times New Roman"/>
          <w:color w:val="252525"/>
          <w:shd w:val="clear" w:color="auto" w:fill="FFFFFF"/>
        </w:rPr>
        <w:t>Appendix A</w:t>
      </w:r>
      <w:r w:rsidR="00A930F4">
        <w:rPr>
          <w:rFonts w:cs="Times New Roman"/>
          <w:color w:val="252525"/>
          <w:shd w:val="clear" w:color="auto" w:fill="FFFFFF"/>
        </w:rPr>
        <w:t xml:space="preserve"> Figures 1 and 2</w:t>
      </w:r>
      <w:r w:rsidR="00421016">
        <w:rPr>
          <w:rFonts w:cs="Times New Roman"/>
          <w:color w:val="252525"/>
          <w:shd w:val="clear" w:color="auto" w:fill="FFFFFF"/>
        </w:rPr>
        <w:t xml:space="preserve"> for a </w:t>
      </w:r>
      <w:r w:rsidR="00C40B1D">
        <w:rPr>
          <w:rFonts w:cs="Times New Roman"/>
          <w:color w:val="252525"/>
          <w:shd w:val="clear" w:color="auto" w:fill="FFFFFF"/>
        </w:rPr>
        <w:t>system map</w:t>
      </w:r>
      <w:r w:rsidR="00A930F4">
        <w:rPr>
          <w:rFonts w:cs="Times New Roman"/>
          <w:color w:val="252525"/>
          <w:shd w:val="clear" w:color="auto" w:fill="FFFFFF"/>
        </w:rPr>
        <w:t xml:space="preserve"> of the high frequency </w:t>
      </w:r>
      <w:r w:rsidR="00421016">
        <w:rPr>
          <w:rFonts w:cs="Times New Roman"/>
          <w:color w:val="252525"/>
          <w:shd w:val="clear" w:color="auto" w:fill="FFFFFF"/>
        </w:rPr>
        <w:t>routes and entire bus system.</w:t>
      </w:r>
    </w:p>
    <w:p w14:paraId="3799CCCC" w14:textId="3526EB6A" w:rsidR="00BE63DA" w:rsidRPr="00551F66" w:rsidRDefault="00BE63DA" w:rsidP="00C40B1D">
      <w:pPr>
        <w:spacing w:line="360" w:lineRule="auto"/>
        <w:ind w:firstLine="720"/>
        <w:rPr>
          <w:rFonts w:cs="Times New Roman"/>
        </w:rPr>
      </w:pPr>
      <w:r w:rsidRPr="00551F66">
        <w:rPr>
          <w:rFonts w:cs="Times New Roman"/>
          <w:color w:val="252525"/>
          <w:shd w:val="clear" w:color="auto" w:fill="FFFFFF"/>
        </w:rPr>
        <w:t>The Northstar Line is a commuter rail line providing service between Minneapolis and Big Lake, Minnesota</w:t>
      </w:r>
      <w:r w:rsidR="00C40B1D">
        <w:rPr>
          <w:rFonts w:cs="Times New Roman"/>
          <w:color w:val="252525"/>
          <w:shd w:val="clear" w:color="auto" w:fill="FFFFFF"/>
        </w:rPr>
        <w:t xml:space="preserve">. Service began on November 16, 2009 and extends </w:t>
      </w:r>
      <w:r w:rsidRPr="00551F66">
        <w:rPr>
          <w:rFonts w:cs="Times New Roman"/>
          <w:color w:val="252525"/>
          <w:shd w:val="clear" w:color="auto" w:fill="FFFFFF"/>
        </w:rPr>
        <w:t xml:space="preserve">40 miles </w:t>
      </w:r>
      <w:r w:rsidR="00C40B1D">
        <w:rPr>
          <w:rFonts w:cs="Times New Roman"/>
          <w:color w:val="252525"/>
          <w:shd w:val="clear" w:color="auto" w:fill="FFFFFF"/>
        </w:rPr>
        <w:t xml:space="preserve">north of Minneapolis. The corridor has an additional 42 miles available for service </w:t>
      </w:r>
      <w:r w:rsidR="007F7FB0">
        <w:rPr>
          <w:rFonts w:cs="Times New Roman"/>
          <w:color w:val="252525"/>
          <w:shd w:val="clear" w:color="auto" w:fill="FFFFFF"/>
        </w:rPr>
        <w:t>but this extension has run into funding and political issues</w:t>
      </w:r>
      <w:r w:rsidR="00C40B1D">
        <w:rPr>
          <w:rFonts w:cs="Times New Roman"/>
          <w:color w:val="252525"/>
          <w:shd w:val="clear" w:color="auto" w:fill="FFFFFF"/>
        </w:rPr>
        <w:t xml:space="preserve">. See Figure </w:t>
      </w:r>
      <w:r w:rsidR="00421016">
        <w:rPr>
          <w:rFonts w:cs="Times New Roman"/>
          <w:color w:val="252525"/>
          <w:shd w:val="clear" w:color="auto" w:fill="FFFFFF"/>
        </w:rPr>
        <w:t>3</w:t>
      </w:r>
      <w:r w:rsidR="00C40B1D">
        <w:rPr>
          <w:rFonts w:cs="Times New Roman"/>
          <w:color w:val="252525"/>
          <w:shd w:val="clear" w:color="auto" w:fill="FFFFFF"/>
        </w:rPr>
        <w:t xml:space="preserve"> in Appendix A for the Northstar alignment and station locations.</w:t>
      </w:r>
    </w:p>
    <w:p w14:paraId="37ECBD28" w14:textId="3122113C" w:rsidR="00BE63DA" w:rsidRDefault="00BE63DA" w:rsidP="00C40B1D">
      <w:pPr>
        <w:spacing w:before="120" w:after="120" w:line="360" w:lineRule="auto"/>
        <w:ind w:firstLine="720"/>
        <w:rPr>
          <w:rFonts w:cs="Times New Roman"/>
        </w:rPr>
      </w:pPr>
      <w:r w:rsidRPr="00551F66">
        <w:rPr>
          <w:rFonts w:cs="Times New Roman"/>
          <w:color w:val="252525"/>
          <w:shd w:val="clear" w:color="auto" w:fill="FFFFFF"/>
        </w:rPr>
        <w:t>Like many American cities, the Minneapolis–St. Paul area once had an ext</w:t>
      </w:r>
      <w:r w:rsidR="00C40B1D">
        <w:rPr>
          <w:rFonts w:cs="Times New Roman"/>
          <w:color w:val="252525"/>
          <w:shd w:val="clear" w:color="auto" w:fill="FFFFFF"/>
        </w:rPr>
        <w:t>ensive network of streetcars that were removed in 1950s</w:t>
      </w:r>
      <w:r w:rsidR="007F7FB0">
        <w:rPr>
          <w:rFonts w:cs="Times New Roman"/>
          <w:color w:val="252525"/>
          <w:shd w:val="clear" w:color="auto" w:fill="FFFFFF"/>
        </w:rPr>
        <w:t xml:space="preserve"> as a result of the prioritization</w:t>
      </w:r>
      <w:r w:rsidR="00C40B1D">
        <w:rPr>
          <w:rFonts w:cs="Times New Roman"/>
          <w:color w:val="252525"/>
          <w:shd w:val="clear" w:color="auto" w:fill="FFFFFF"/>
        </w:rPr>
        <w:t xml:space="preserve"> of the automobile</w:t>
      </w:r>
      <w:r w:rsidRPr="00551F66">
        <w:rPr>
          <w:rFonts w:cs="Times New Roman"/>
          <w:color w:val="252525"/>
          <w:shd w:val="clear" w:color="auto" w:fill="FFFFFF"/>
        </w:rPr>
        <w:t xml:space="preserve">. Congestion </w:t>
      </w:r>
      <w:r w:rsidR="00C40B1D">
        <w:rPr>
          <w:rFonts w:cs="Times New Roman"/>
          <w:color w:val="252525"/>
          <w:shd w:val="clear" w:color="auto" w:fill="FFFFFF"/>
        </w:rPr>
        <w:t>steadily increased</w:t>
      </w:r>
      <w:r w:rsidRPr="00551F66">
        <w:rPr>
          <w:rFonts w:cs="Times New Roman"/>
          <w:color w:val="252525"/>
          <w:shd w:val="clear" w:color="auto" w:fill="FFFFFF"/>
        </w:rPr>
        <w:t xml:space="preserve"> and </w:t>
      </w:r>
      <w:r w:rsidRPr="00C40B1D">
        <w:rPr>
          <w:rFonts w:cs="Times New Roman"/>
          <w:shd w:val="clear" w:color="auto" w:fill="FFFFFF"/>
        </w:rPr>
        <w:t>advocates for rail transit voiced their support for the reconstruction of a light rail system. After years of political wrangling, construction began in 2001. A 2003 report by the Texas Transportation Institute indicated that the area was the 17th most congested area in the country, with the</w:t>
      </w:r>
      <w:r w:rsidRPr="00551F66">
        <w:rPr>
          <w:rFonts w:cs="Times New Roman"/>
          <w:color w:val="252525"/>
          <w:shd w:val="clear" w:color="auto" w:fill="FFFFFF"/>
        </w:rPr>
        <w:t xml:space="preserve"> second fastest congestion growth. (2003, Texas Transportation). There are currently two </w:t>
      </w:r>
      <w:r w:rsidRPr="00551F66">
        <w:rPr>
          <w:rFonts w:cs="Times New Roman"/>
          <w:color w:val="000000"/>
          <w:shd w:val="clear" w:color="auto" w:fill="FFFFFF"/>
        </w:rPr>
        <w:t xml:space="preserve">METRO light rail </w:t>
      </w:r>
      <w:r w:rsidR="007F7FB0">
        <w:rPr>
          <w:rFonts w:cs="Times New Roman"/>
          <w:color w:val="000000"/>
          <w:shd w:val="clear" w:color="auto" w:fill="FFFFFF"/>
        </w:rPr>
        <w:t>lines, the Blue and Green lines</w:t>
      </w:r>
      <w:r w:rsidRPr="00551F66">
        <w:rPr>
          <w:rFonts w:cs="Times New Roman"/>
          <w:color w:val="000000"/>
          <w:shd w:val="clear" w:color="auto" w:fill="FFFFFF"/>
        </w:rPr>
        <w:t>.</w:t>
      </w:r>
      <w:r w:rsidR="00C40B1D">
        <w:rPr>
          <w:rFonts w:cs="Times New Roman"/>
          <w:color w:val="000000"/>
          <w:shd w:val="clear" w:color="auto" w:fill="FFFFFF"/>
        </w:rPr>
        <w:t xml:space="preserve"> Refer to Appendix A </w:t>
      </w:r>
      <w:r w:rsidR="00421016">
        <w:rPr>
          <w:rFonts w:cs="Times New Roman"/>
          <w:color w:val="000000"/>
          <w:shd w:val="clear" w:color="auto" w:fill="FFFFFF"/>
        </w:rPr>
        <w:t xml:space="preserve">Figure 4 </w:t>
      </w:r>
      <w:r w:rsidR="00C40B1D">
        <w:rPr>
          <w:rFonts w:cs="Times New Roman"/>
          <w:color w:val="000000"/>
          <w:shd w:val="clear" w:color="auto" w:fill="FFFFFF"/>
        </w:rPr>
        <w:t>for a system map of the METRO Transitways (the lines designated by color).</w:t>
      </w:r>
    </w:p>
    <w:p w14:paraId="1021784F" w14:textId="4F941DA7" w:rsidR="00BE63DA" w:rsidRDefault="00C40B1D" w:rsidP="00C40B1D">
      <w:pPr>
        <w:spacing w:line="360" w:lineRule="auto"/>
        <w:ind w:firstLine="720"/>
        <w:rPr>
          <w:rFonts w:cs="Times New Roman"/>
          <w:color w:val="000000"/>
        </w:rPr>
      </w:pPr>
      <w:r w:rsidRPr="00551F66">
        <w:rPr>
          <w:rFonts w:cs="Times New Roman"/>
          <w:color w:val="000000"/>
        </w:rPr>
        <w:lastRenderedPageBreak/>
        <w:t xml:space="preserve">NiceRide MN </w:t>
      </w:r>
      <w:r>
        <w:rPr>
          <w:rFonts w:cs="Times New Roman"/>
          <w:color w:val="000000"/>
        </w:rPr>
        <w:t>is t</w:t>
      </w:r>
      <w:r w:rsidR="00BE63DA" w:rsidRPr="00551F66">
        <w:rPr>
          <w:rFonts w:cs="Times New Roman"/>
          <w:color w:val="000000"/>
        </w:rPr>
        <w:t>he Twin Cities</w:t>
      </w:r>
      <w:r>
        <w:rPr>
          <w:rFonts w:cs="Times New Roman"/>
          <w:color w:val="000000"/>
        </w:rPr>
        <w:t>’</w:t>
      </w:r>
      <w:r w:rsidR="00BE63DA" w:rsidRPr="00551F66">
        <w:rPr>
          <w:rFonts w:cs="Times New Roman"/>
          <w:color w:val="000000"/>
        </w:rPr>
        <w:t xml:space="preserve"> bike share system. It consists of 170 docks and 1,550 bikes. Despite its harsh climate, Minneapolis’ mode shares for walking and biking are increasing</w:t>
      </w:r>
      <w:r>
        <w:rPr>
          <w:rFonts w:cs="Times New Roman"/>
          <w:color w:val="000000"/>
        </w:rPr>
        <w:t xml:space="preserve">. </w:t>
      </w:r>
      <w:r w:rsidR="009D2C29">
        <w:rPr>
          <w:rFonts w:cs="Times New Roman"/>
          <w:color w:val="000000"/>
        </w:rPr>
        <w:t xml:space="preserve">Table </w:t>
      </w:r>
      <w:r w:rsidR="00C81C01">
        <w:rPr>
          <w:rFonts w:cs="Times New Roman"/>
          <w:color w:val="000000"/>
        </w:rPr>
        <w:t>1</w:t>
      </w:r>
      <w:r>
        <w:rPr>
          <w:rFonts w:cs="Times New Roman"/>
          <w:color w:val="000000"/>
        </w:rPr>
        <w:t xml:space="preserve"> below shows the mode</w:t>
      </w:r>
      <w:r w:rsidR="00BE63DA" w:rsidRPr="00551F66">
        <w:rPr>
          <w:rFonts w:cs="Times New Roman"/>
          <w:color w:val="000000"/>
        </w:rPr>
        <w:t xml:space="preserve"> shares in 2010, 2012 and 2014</w:t>
      </w:r>
      <w:r>
        <w:rPr>
          <w:rFonts w:cs="Times New Roman"/>
          <w:color w:val="000000"/>
        </w:rPr>
        <w:t>.</w:t>
      </w:r>
    </w:p>
    <w:p w14:paraId="4E419211" w14:textId="77777777" w:rsidR="00AB5232" w:rsidRDefault="00AB5232" w:rsidP="00AB5232">
      <w:pPr>
        <w:spacing w:line="360" w:lineRule="auto"/>
        <w:jc w:val="center"/>
        <w:rPr>
          <w:rFonts w:cs="Times New Roman"/>
          <w:i/>
          <w:iCs/>
          <w:color w:val="000000"/>
        </w:rPr>
      </w:pPr>
    </w:p>
    <w:p w14:paraId="7133EA3C" w14:textId="12010D6E" w:rsidR="00AB5232" w:rsidRPr="00AB5232" w:rsidRDefault="00AB5232" w:rsidP="00AB5232">
      <w:pPr>
        <w:spacing w:line="360" w:lineRule="auto"/>
        <w:jc w:val="center"/>
        <w:rPr>
          <w:rFonts w:cs="Times New Roman"/>
          <w:i/>
          <w:iCs/>
          <w:color w:val="000000"/>
        </w:rPr>
      </w:pPr>
      <w:r>
        <w:rPr>
          <w:rFonts w:cs="Times New Roman"/>
          <w:i/>
          <w:iCs/>
          <w:color w:val="000000"/>
        </w:rPr>
        <w:t>Table 1. Trans</w:t>
      </w:r>
      <w:r w:rsidR="009D2C29">
        <w:rPr>
          <w:rFonts w:cs="Times New Roman"/>
          <w:i/>
          <w:iCs/>
          <w:color w:val="000000"/>
        </w:rPr>
        <w:t>portation Mode Share by Percent of Total Commuters.</w:t>
      </w:r>
    </w:p>
    <w:p w14:paraId="5E5CCA2E" w14:textId="77777777" w:rsidR="00AB5232" w:rsidRDefault="00C81C01" w:rsidP="00AB5232">
      <w:pPr>
        <w:spacing w:line="360" w:lineRule="auto"/>
        <w:jc w:val="center"/>
        <w:rPr>
          <w:rFonts w:eastAsia="Times New Roman" w:cs="Times New Roman"/>
        </w:rPr>
      </w:pPr>
      <w:r>
        <w:rPr>
          <w:rFonts w:eastAsia="Times New Roman" w:cs="Times New Roman"/>
          <w:noProof/>
        </w:rPr>
        <w:drawing>
          <wp:inline distT="0" distB="0" distL="0" distR="0" wp14:anchorId="7F460A81" wp14:editId="0D3ECDA0">
            <wp:extent cx="3999865" cy="115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865" cy="1156970"/>
                    </a:xfrm>
                    <a:prstGeom prst="rect">
                      <a:avLst/>
                    </a:prstGeom>
                    <a:noFill/>
                    <a:ln>
                      <a:noFill/>
                    </a:ln>
                  </pic:spPr>
                </pic:pic>
              </a:graphicData>
            </a:graphic>
          </wp:inline>
        </w:drawing>
      </w:r>
    </w:p>
    <w:p w14:paraId="5A2211EB" w14:textId="5FE0CD28" w:rsidR="00BE63DA" w:rsidRPr="00551F66" w:rsidRDefault="00BE63DA" w:rsidP="00937292">
      <w:pPr>
        <w:spacing w:line="360" w:lineRule="auto"/>
        <w:jc w:val="center"/>
        <w:rPr>
          <w:rFonts w:eastAsia="Times New Roman" w:cs="Times New Roman"/>
        </w:rPr>
      </w:pPr>
      <w:r w:rsidRPr="00AB5232">
        <w:rPr>
          <w:rFonts w:cs="Times New Roman"/>
          <w:i/>
          <w:iCs/>
          <w:color w:val="000000"/>
          <w:sz w:val="16"/>
          <w:szCs w:val="16"/>
        </w:rPr>
        <w:t>Source: 2014 American Community Survey, 1-year estimates.</w:t>
      </w:r>
    </w:p>
    <w:p w14:paraId="7DBA3390" w14:textId="6B59294D" w:rsidR="00BF5179" w:rsidRDefault="00BF5179" w:rsidP="00BD7232">
      <w:pPr>
        <w:pStyle w:val="Heading1"/>
      </w:pPr>
      <w:bookmarkStart w:id="2" w:name="_Toc430688522"/>
      <w:r>
        <w:t>Evaluation</w:t>
      </w:r>
      <w:bookmarkEnd w:id="2"/>
    </w:p>
    <w:p w14:paraId="7860B5B5" w14:textId="7FD73286" w:rsidR="00BE63DA" w:rsidRPr="00BF5179" w:rsidRDefault="00BE63DA" w:rsidP="00BF5179">
      <w:pPr>
        <w:spacing w:line="360" w:lineRule="auto"/>
        <w:rPr>
          <w:rFonts w:cs="Times New Roman"/>
        </w:rPr>
      </w:pPr>
      <w:r w:rsidRPr="00551F66">
        <w:rPr>
          <w:rFonts w:cs="Times New Roman"/>
          <w:color w:val="000000"/>
        </w:rPr>
        <w:t xml:space="preserve">The quality of </w:t>
      </w:r>
      <w:r w:rsidR="0042550F">
        <w:rPr>
          <w:rFonts w:cs="Times New Roman"/>
          <w:color w:val="000000"/>
        </w:rPr>
        <w:t>this</w:t>
      </w:r>
      <w:r w:rsidRPr="00551F66">
        <w:rPr>
          <w:rFonts w:cs="Times New Roman"/>
          <w:color w:val="000000"/>
        </w:rPr>
        <w:t xml:space="preserve"> public transportation system can also be evaluated based on how well each </w:t>
      </w:r>
      <w:r w:rsidR="0042550F">
        <w:rPr>
          <w:rFonts w:cs="Times New Roman"/>
          <w:color w:val="000000"/>
        </w:rPr>
        <w:t>it addresses and enhances</w:t>
      </w:r>
      <w:r w:rsidRPr="00551F66">
        <w:rPr>
          <w:rFonts w:cs="Times New Roman"/>
          <w:color w:val="000000"/>
        </w:rPr>
        <w:t xml:space="preserve"> public health, social justice, economic development, and the environment. </w:t>
      </w:r>
    </w:p>
    <w:p w14:paraId="6F6AB5EB" w14:textId="77777777" w:rsidR="00551F66" w:rsidRDefault="00551F66" w:rsidP="00551F66">
      <w:pPr>
        <w:pStyle w:val="Subtitle"/>
      </w:pPr>
    </w:p>
    <w:p w14:paraId="61CDEE3C" w14:textId="77777777" w:rsidR="00BE63DA" w:rsidRPr="00BE63DA" w:rsidRDefault="00BE63DA" w:rsidP="00551F66">
      <w:pPr>
        <w:pStyle w:val="Subtitle"/>
      </w:pPr>
      <w:r w:rsidRPr="00BE63DA">
        <w:t>Public Health</w:t>
      </w:r>
    </w:p>
    <w:p w14:paraId="67721329" w14:textId="7B234DA2" w:rsidR="008A7F58" w:rsidRPr="008A7F58" w:rsidRDefault="00BE63DA" w:rsidP="008A7F58">
      <w:pPr>
        <w:spacing w:line="360" w:lineRule="auto"/>
        <w:rPr>
          <w:rFonts w:ascii="Times" w:eastAsia="Times New Roman" w:hAnsi="Times" w:cs="Times New Roman"/>
          <w:sz w:val="20"/>
          <w:szCs w:val="20"/>
        </w:rPr>
      </w:pPr>
      <w:r w:rsidRPr="00BE63DA">
        <w:rPr>
          <w:rFonts w:cs="Times New Roman"/>
          <w:color w:val="000000"/>
          <w:sz w:val="20"/>
          <w:szCs w:val="20"/>
        </w:rPr>
        <w:tab/>
      </w:r>
      <w:r w:rsidRPr="008A7F58">
        <w:rPr>
          <w:rFonts w:cs="Times New Roman"/>
          <w:color w:val="000000"/>
        </w:rPr>
        <w:t>The Guaranteed Ride Home program is gaining popularity in many cities. The idea is that some people are discouraged from using transit because their schedule may change unexpectedly. Minneapolis’ Guaranteed Ride Home provides up to four reimbursements a year (or $100, whichever is first) for an emergency taxi, car-share, on-demand ride-share, rental car or transit trip. In addition to encouraging transit use, it also provides a free alternative to impaired driving. NiceRIDE MN</w:t>
      </w:r>
      <w:r w:rsidR="008A7F58" w:rsidRPr="008A7F58">
        <w:rPr>
          <w:rFonts w:cs="Times New Roman"/>
          <w:color w:val="000000"/>
        </w:rPr>
        <w:t>’s</w:t>
      </w:r>
      <w:r w:rsidRPr="008A7F58">
        <w:rPr>
          <w:rFonts w:cs="Times New Roman"/>
          <w:color w:val="000000"/>
        </w:rPr>
        <w:t xml:space="preserve"> Neighborhood Program</w:t>
      </w:r>
      <w:r w:rsidR="00413D15">
        <w:rPr>
          <w:rFonts w:cs="Times New Roman"/>
          <w:color w:val="000000"/>
        </w:rPr>
        <w:t xml:space="preserve"> (Stucker, 2014)</w:t>
      </w:r>
      <w:r w:rsidR="008A7F58" w:rsidRPr="008A7F58">
        <w:rPr>
          <w:rFonts w:cs="Times New Roman"/>
          <w:color w:val="000000"/>
        </w:rPr>
        <w:t xml:space="preserve"> </w:t>
      </w:r>
      <w:r w:rsidR="008A7F58">
        <w:rPr>
          <w:rFonts w:cs="Times New Roman"/>
          <w:color w:val="000000"/>
        </w:rPr>
        <w:t xml:space="preserve">provides a bicycle for the duration of the riding season to residents of typically underserved neighborhoods. Throughout the program, social rides and cycling skills classes are held to encourage a healthy lifestyle. </w:t>
      </w:r>
      <w:r w:rsidR="008A7F58" w:rsidRPr="008A7F58">
        <w:rPr>
          <w:rFonts w:cs="Times New Roman"/>
          <w:color w:val="000000"/>
        </w:rPr>
        <w:t>Free maintenance is available at two bike co-ops.</w:t>
      </w:r>
    </w:p>
    <w:p w14:paraId="20BC53A8" w14:textId="77777777" w:rsidR="00FB6B90" w:rsidRDefault="00FB6B90" w:rsidP="00551F66">
      <w:pPr>
        <w:pStyle w:val="Subtitle"/>
      </w:pPr>
    </w:p>
    <w:p w14:paraId="18247834" w14:textId="77777777" w:rsidR="00BE63DA" w:rsidRPr="00BE63DA" w:rsidRDefault="00BE63DA" w:rsidP="00551F66">
      <w:pPr>
        <w:pStyle w:val="Subtitle"/>
      </w:pPr>
      <w:r w:rsidRPr="00BE63DA">
        <w:t>Social Justice</w:t>
      </w:r>
    </w:p>
    <w:p w14:paraId="5F38E7F3" w14:textId="6AD54179" w:rsidR="008A7F58" w:rsidRPr="008A7F58" w:rsidRDefault="00BE63DA" w:rsidP="008A7F58">
      <w:pPr>
        <w:spacing w:line="360" w:lineRule="auto"/>
        <w:rPr>
          <w:rFonts w:cs="Times New Roman"/>
        </w:rPr>
      </w:pPr>
      <w:r w:rsidRPr="00551F66">
        <w:rPr>
          <w:rFonts w:cs="Times New Roman"/>
          <w:color w:val="000000"/>
        </w:rPr>
        <w:t xml:space="preserve">Social justice is often the most difficult part of transportation planning. </w:t>
      </w:r>
      <w:r w:rsidR="00FF2CDE">
        <w:rPr>
          <w:rFonts w:cs="Times New Roman"/>
          <w:color w:val="000000"/>
        </w:rPr>
        <w:t>A part of the comprehensive plan</w:t>
      </w:r>
      <w:r w:rsidR="00B13375">
        <w:rPr>
          <w:rFonts w:cs="Times New Roman"/>
          <w:color w:val="000000"/>
        </w:rPr>
        <w:t xml:space="preserve"> (Thrive MSP)</w:t>
      </w:r>
      <w:r w:rsidR="00FF2CDE">
        <w:rPr>
          <w:rFonts w:cs="Times New Roman"/>
          <w:color w:val="000000"/>
        </w:rPr>
        <w:t xml:space="preserve">, the </w:t>
      </w:r>
      <w:r w:rsidR="00FF2CDE" w:rsidRPr="00293E06">
        <w:rPr>
          <w:rFonts w:cs="Times New Roman"/>
          <w:i/>
          <w:color w:val="000000"/>
        </w:rPr>
        <w:t>2040 Transportation Policy Plan</w:t>
      </w:r>
      <w:r w:rsidR="00FF2CDE">
        <w:rPr>
          <w:rFonts w:cs="Times New Roman"/>
          <w:color w:val="000000"/>
        </w:rPr>
        <w:t xml:space="preserve"> devotes an entire </w:t>
      </w:r>
      <w:r w:rsidR="00FF2CDE">
        <w:rPr>
          <w:rFonts w:cs="Times New Roman"/>
          <w:color w:val="000000"/>
        </w:rPr>
        <w:lastRenderedPageBreak/>
        <w:t xml:space="preserve">chapter to equity and environmental justice. </w:t>
      </w:r>
      <w:r w:rsidRPr="00551F66">
        <w:rPr>
          <w:rFonts w:cs="Times New Roman"/>
          <w:color w:val="000000"/>
        </w:rPr>
        <w:t>METRO’s governance includes a Transit Advisory Board.  This group is formally recognized collection of public officials and private citize</w:t>
      </w:r>
      <w:r w:rsidR="008A7F58">
        <w:rPr>
          <w:rFonts w:cs="Times New Roman"/>
          <w:color w:val="000000"/>
        </w:rPr>
        <w:t>ns who make recommendations, participates</w:t>
      </w:r>
      <w:r w:rsidR="00293E06" w:rsidRPr="00293E06">
        <w:rPr>
          <w:rFonts w:cs="Times New Roman"/>
          <w:color w:val="000000"/>
        </w:rPr>
        <w:t xml:space="preserve"> in drafting the Transportat</w:t>
      </w:r>
      <w:r w:rsidR="008A7F58">
        <w:rPr>
          <w:rFonts w:cs="Times New Roman"/>
          <w:color w:val="000000"/>
        </w:rPr>
        <w:t>ion Policy Plan, and reviews,</w:t>
      </w:r>
      <w:r w:rsidR="00293E06" w:rsidRPr="00293E06">
        <w:rPr>
          <w:rFonts w:cs="Times New Roman"/>
          <w:color w:val="000000"/>
        </w:rPr>
        <w:t xml:space="preserve"> </w:t>
      </w:r>
      <w:r w:rsidR="008A7F58">
        <w:rPr>
          <w:rFonts w:cs="Times New Roman"/>
          <w:color w:val="000000"/>
        </w:rPr>
        <w:t xml:space="preserve">and </w:t>
      </w:r>
      <w:r w:rsidR="00293E06" w:rsidRPr="00293E06">
        <w:rPr>
          <w:rFonts w:cs="Times New Roman"/>
          <w:color w:val="000000"/>
        </w:rPr>
        <w:t>adopts the region’s three‐year Transportation Improvement Program. Its 33 members include 10 municipal elected officials; seven county commissioners; four state and regional agency representatives; eight citizen representatives; and four transportation mo</w:t>
      </w:r>
      <w:r w:rsidR="00293E06">
        <w:rPr>
          <w:rFonts w:cs="Times New Roman"/>
          <w:color w:val="000000"/>
        </w:rPr>
        <w:t>de representatives.</w:t>
      </w:r>
      <w:r w:rsidR="00293E06" w:rsidRPr="00293E06">
        <w:rPr>
          <w:rFonts w:cs="Times New Roman"/>
          <w:color w:val="000000"/>
        </w:rPr>
        <w:t xml:space="preserve"> </w:t>
      </w:r>
      <w:r w:rsidRPr="00551F66">
        <w:rPr>
          <w:rFonts w:cs="Times New Roman"/>
          <w:color w:val="000000"/>
        </w:rPr>
        <w:t>They recently adopted equity considerations into funding formula.</w:t>
      </w:r>
      <w:r w:rsidR="008A7F58">
        <w:rPr>
          <w:rFonts w:cs="Times New Roman"/>
          <w:color w:val="000000"/>
        </w:rPr>
        <w:t xml:space="preserve"> The T</w:t>
      </w:r>
      <w:r w:rsidR="008A7F58" w:rsidRPr="00293E06">
        <w:rPr>
          <w:rFonts w:cs="Times New Roman"/>
          <w:color w:val="000000"/>
        </w:rPr>
        <w:t>ransportation Accessibi</w:t>
      </w:r>
      <w:r w:rsidR="008A7F58">
        <w:rPr>
          <w:rFonts w:cs="Times New Roman"/>
          <w:color w:val="000000"/>
        </w:rPr>
        <w:t>lity Advisory Committee c</w:t>
      </w:r>
      <w:r w:rsidR="008A7F58" w:rsidRPr="00293E06">
        <w:rPr>
          <w:rFonts w:cs="Times New Roman"/>
          <w:color w:val="000000"/>
        </w:rPr>
        <w:t>omposed of transit riders</w:t>
      </w:r>
      <w:r w:rsidR="008A7F58">
        <w:rPr>
          <w:rFonts w:cs="Times New Roman"/>
          <w:color w:val="000000"/>
        </w:rPr>
        <w:t xml:space="preserve"> who have disabilities</w:t>
      </w:r>
      <w:r w:rsidR="008A7F58" w:rsidRPr="00293E06">
        <w:rPr>
          <w:rFonts w:cs="Times New Roman"/>
          <w:color w:val="000000"/>
        </w:rPr>
        <w:t xml:space="preserve"> and advocates for the disability community</w:t>
      </w:r>
      <w:r w:rsidR="008A7F58">
        <w:rPr>
          <w:rFonts w:cs="Times New Roman"/>
          <w:color w:val="000000"/>
        </w:rPr>
        <w:t>,</w:t>
      </w:r>
      <w:r w:rsidR="008A7F58" w:rsidRPr="00293E06">
        <w:rPr>
          <w:rFonts w:cs="Times New Roman"/>
          <w:color w:val="000000"/>
        </w:rPr>
        <w:t xml:space="preserve"> </w:t>
      </w:r>
      <w:r w:rsidR="008A7F58">
        <w:rPr>
          <w:rFonts w:cs="Times New Roman"/>
          <w:color w:val="000000"/>
        </w:rPr>
        <w:t>advise</w:t>
      </w:r>
      <w:r w:rsidR="008A7F58" w:rsidRPr="00293E06">
        <w:rPr>
          <w:rFonts w:cs="Times New Roman"/>
          <w:color w:val="000000"/>
        </w:rPr>
        <w:t xml:space="preserve"> the Metropolitan Council on </w:t>
      </w:r>
      <w:r w:rsidR="008A7F58">
        <w:rPr>
          <w:rFonts w:cs="Times New Roman"/>
          <w:color w:val="000000"/>
        </w:rPr>
        <w:t xml:space="preserve">transportation services for people with disabilities. Some services for people with disabilities include </w:t>
      </w:r>
      <w:r w:rsidR="008A7F58" w:rsidRPr="00551F66">
        <w:rPr>
          <w:rFonts w:cs="Times New Roman"/>
          <w:color w:val="000000"/>
          <w:shd w:val="clear" w:color="auto" w:fill="FFFFFF"/>
        </w:rPr>
        <w:t>Transit Link</w:t>
      </w:r>
      <w:r w:rsidR="008A7F58" w:rsidRPr="00551F66">
        <w:rPr>
          <w:rFonts w:cs="Times New Roman"/>
          <w:color w:val="000000"/>
        </w:rPr>
        <w:t xml:space="preserve">, </w:t>
      </w:r>
      <w:r w:rsidR="008A7F58" w:rsidRPr="00551F66">
        <w:rPr>
          <w:rFonts w:cs="Times New Roman"/>
          <w:color w:val="000000"/>
          <w:shd w:val="clear" w:color="auto" w:fill="FFFFFF"/>
        </w:rPr>
        <w:t>Metro Mobility</w:t>
      </w:r>
      <w:r w:rsidR="008A7F58" w:rsidRPr="00551F66">
        <w:rPr>
          <w:rFonts w:cs="Times New Roman"/>
          <w:color w:val="000000"/>
        </w:rPr>
        <w:t>,</w:t>
      </w:r>
      <w:r w:rsidR="008A7F58" w:rsidRPr="00551F66">
        <w:rPr>
          <w:rFonts w:cs="Times New Roman"/>
          <w:color w:val="000000"/>
          <w:shd w:val="clear" w:color="auto" w:fill="FFFFFF"/>
        </w:rPr>
        <w:t xml:space="preserve"> </w:t>
      </w:r>
      <w:r w:rsidR="008A7F58">
        <w:rPr>
          <w:rFonts w:cs="Times New Roman"/>
          <w:color w:val="000000"/>
          <w:shd w:val="clear" w:color="auto" w:fill="FFFFFF"/>
        </w:rPr>
        <w:t xml:space="preserve">and </w:t>
      </w:r>
      <w:r w:rsidR="008A7F58" w:rsidRPr="00551F66">
        <w:rPr>
          <w:rFonts w:cs="Times New Roman"/>
          <w:color w:val="000000"/>
          <w:shd w:val="clear" w:color="auto" w:fill="FFFFFF"/>
        </w:rPr>
        <w:t>Metro Vanpool</w:t>
      </w:r>
      <w:r w:rsidR="008A7F58">
        <w:rPr>
          <w:rFonts w:cs="Times New Roman"/>
          <w:color w:val="000000"/>
          <w:shd w:val="clear" w:color="auto" w:fill="FFFFFF"/>
        </w:rPr>
        <w:t>.</w:t>
      </w:r>
    </w:p>
    <w:p w14:paraId="03924A44" w14:textId="708A2C94" w:rsidR="008A7F58" w:rsidRDefault="00BE63DA" w:rsidP="00BE63DA">
      <w:pPr>
        <w:spacing w:line="360" w:lineRule="auto"/>
        <w:rPr>
          <w:rFonts w:cs="Times New Roman"/>
          <w:color w:val="000000"/>
        </w:rPr>
      </w:pPr>
      <w:r w:rsidRPr="00551F66">
        <w:rPr>
          <w:rFonts w:cs="Times New Roman"/>
          <w:color w:val="000000"/>
        </w:rPr>
        <w:t xml:space="preserve"> </w:t>
      </w:r>
    </w:p>
    <w:p w14:paraId="4A243011" w14:textId="1CB400BC" w:rsidR="00BE63DA" w:rsidRDefault="008A7F58" w:rsidP="00BE63DA">
      <w:pPr>
        <w:spacing w:line="360" w:lineRule="auto"/>
        <w:rPr>
          <w:rFonts w:cs="Times New Roman"/>
          <w:color w:val="000000"/>
        </w:rPr>
      </w:pPr>
      <w:r>
        <w:rPr>
          <w:rFonts w:cs="Times New Roman"/>
          <w:color w:val="000000"/>
        </w:rPr>
        <w:t xml:space="preserve">Metro Transit offers 50% subsidized fares to homeless and job-seeking individuals. </w:t>
      </w:r>
      <w:r w:rsidR="00BE63DA" w:rsidRPr="00551F66">
        <w:rPr>
          <w:rFonts w:cs="Times New Roman"/>
          <w:color w:val="000000"/>
        </w:rPr>
        <w:t xml:space="preserve">During the planning phase of the Green Light Rail Line, </w:t>
      </w:r>
      <w:r w:rsidR="00293E06">
        <w:rPr>
          <w:rFonts w:cs="Times New Roman"/>
          <w:color w:val="000000"/>
        </w:rPr>
        <w:t>the Council</w:t>
      </w:r>
      <w:r w:rsidR="00B13375">
        <w:rPr>
          <w:rFonts w:cs="Times New Roman"/>
          <w:color w:val="000000"/>
        </w:rPr>
        <w:t xml:space="preserve"> </w:t>
      </w:r>
      <w:r w:rsidR="00BE63DA" w:rsidRPr="00551F66">
        <w:rPr>
          <w:rFonts w:cs="Times New Roman"/>
          <w:color w:val="000000"/>
        </w:rPr>
        <w:t>fought for the addition of three extra stops along</w:t>
      </w:r>
      <w:r w:rsidR="00A1761A">
        <w:rPr>
          <w:rFonts w:cs="Times New Roman"/>
          <w:color w:val="000000"/>
        </w:rPr>
        <w:t xml:space="preserve"> (CNN Money, n.d.)</w:t>
      </w:r>
      <w:r w:rsidR="00A1761A" w:rsidRPr="00551F66">
        <w:rPr>
          <w:rFonts w:cs="Times New Roman"/>
          <w:color w:val="000000"/>
        </w:rPr>
        <w:t xml:space="preserve"> </w:t>
      </w:r>
      <w:r w:rsidR="00BE63DA" w:rsidRPr="00551F66">
        <w:rPr>
          <w:rFonts w:cs="Times New Roman"/>
          <w:color w:val="000000"/>
        </w:rPr>
        <w:t>the proposed alignm</w:t>
      </w:r>
      <w:r w:rsidR="00293E06">
        <w:rPr>
          <w:rFonts w:cs="Times New Roman"/>
          <w:color w:val="000000"/>
        </w:rPr>
        <w:t xml:space="preserve">ent. These three stops were in black and immigrant </w:t>
      </w:r>
      <w:r w:rsidR="00BE63DA" w:rsidRPr="00551F66">
        <w:rPr>
          <w:rFonts w:cs="Times New Roman"/>
          <w:color w:val="000000"/>
        </w:rPr>
        <w:t>neighborhoods that were bounded by interstates and effectively cut off from the rest of the city. The federal government opposed these additions b</w:t>
      </w:r>
      <w:r w:rsidR="00293E06">
        <w:rPr>
          <w:rFonts w:cs="Times New Roman"/>
          <w:color w:val="000000"/>
        </w:rPr>
        <w:t>ased on cost and time but the stops were ultimately constructed.</w:t>
      </w:r>
    </w:p>
    <w:p w14:paraId="73E204BB" w14:textId="77777777" w:rsidR="00FB6B90" w:rsidRDefault="00FB6B90" w:rsidP="00551F66">
      <w:pPr>
        <w:pStyle w:val="Subtitle"/>
      </w:pPr>
    </w:p>
    <w:p w14:paraId="7727632C" w14:textId="77777777" w:rsidR="00BE63DA" w:rsidRPr="00BE63DA" w:rsidRDefault="00BE63DA" w:rsidP="00551F66">
      <w:pPr>
        <w:pStyle w:val="Subtitle"/>
      </w:pPr>
      <w:r w:rsidRPr="00BE63DA">
        <w:t>Economic Development</w:t>
      </w:r>
    </w:p>
    <w:p w14:paraId="3D1490FC" w14:textId="509F0FA2" w:rsidR="00BE63DA" w:rsidRPr="00551F66" w:rsidRDefault="00BE63DA" w:rsidP="00BE63DA">
      <w:pPr>
        <w:spacing w:line="360" w:lineRule="auto"/>
        <w:rPr>
          <w:rFonts w:cs="Times New Roman"/>
        </w:rPr>
      </w:pPr>
      <w:r w:rsidRPr="00551F66">
        <w:rPr>
          <w:rFonts w:cs="Times New Roman"/>
          <w:color w:val="000000"/>
        </w:rPr>
        <w:t>The light rail lines have spurred $2.5 billion</w:t>
      </w:r>
      <w:r w:rsidR="00B13375">
        <w:rPr>
          <w:rFonts w:cs="Times New Roman"/>
          <w:color w:val="000000"/>
        </w:rPr>
        <w:t xml:space="preserve"> (Metro Council, 2015)</w:t>
      </w:r>
      <w:r w:rsidRPr="00551F66">
        <w:rPr>
          <w:rFonts w:cs="Times New Roman"/>
          <w:color w:val="000000"/>
        </w:rPr>
        <w:t xml:space="preserve"> of investment. This money has not only been invested in the wealthier neighborhoods. Those three additional stops on the green line have resulted in development by existing residents along alignment. There are seven new affordable housing projects under construction in those neighborhoods as well. This not only allows for more quality housing options but also allows people to move to a neighborhood with better job acces</w:t>
      </w:r>
      <w:r w:rsidR="008A7F58">
        <w:rPr>
          <w:rFonts w:cs="Times New Roman"/>
          <w:color w:val="000000"/>
        </w:rPr>
        <w:t>s via transit. A community fund</w:t>
      </w:r>
      <w:r w:rsidRPr="00551F66">
        <w:rPr>
          <w:rFonts w:cs="Times New Roman"/>
          <w:color w:val="000000"/>
        </w:rPr>
        <w:t> was established to help existing businesses during construction. This assistance came in the form of non-repayable loans to businesses impacted by construction meant to minimize their losses.</w:t>
      </w:r>
    </w:p>
    <w:p w14:paraId="590AF314" w14:textId="77777777" w:rsidR="00BE63DA" w:rsidRPr="00BE63DA" w:rsidRDefault="00BE63DA" w:rsidP="00BE63DA">
      <w:pPr>
        <w:spacing w:line="360" w:lineRule="auto"/>
        <w:rPr>
          <w:rFonts w:eastAsia="Times New Roman" w:cs="Times New Roman"/>
          <w:sz w:val="20"/>
          <w:szCs w:val="20"/>
        </w:rPr>
      </w:pPr>
    </w:p>
    <w:p w14:paraId="141C36D0" w14:textId="77777777" w:rsidR="00BE63DA" w:rsidRPr="00BE63DA" w:rsidRDefault="00BE63DA" w:rsidP="00551F66">
      <w:pPr>
        <w:pStyle w:val="Subtitle"/>
      </w:pPr>
      <w:r w:rsidRPr="00BE63DA">
        <w:lastRenderedPageBreak/>
        <w:t>Environment</w:t>
      </w:r>
    </w:p>
    <w:p w14:paraId="43E09438" w14:textId="40DE66DA" w:rsidR="008253FC" w:rsidRDefault="00D848CB" w:rsidP="00FB6B90">
      <w:pPr>
        <w:spacing w:line="360" w:lineRule="auto"/>
        <w:rPr>
          <w:rFonts w:cs="Times New Roman"/>
          <w:color w:val="000000"/>
        </w:rPr>
      </w:pPr>
      <w:r>
        <w:rPr>
          <w:rFonts w:cs="Times New Roman"/>
          <w:color w:val="000000"/>
        </w:rPr>
        <w:t xml:space="preserve">Minneapolis, the city by Nature, is known as the one of the cleanest cities in America. </w:t>
      </w:r>
      <w:r w:rsidR="00BE63DA" w:rsidRPr="00B13375">
        <w:rPr>
          <w:rFonts w:cs="Times New Roman"/>
          <w:color w:val="000000"/>
        </w:rPr>
        <w:t>METRO allows the use of highway shoulders to serve as bus route alternatives during heavy congestion. Currently there are 300 miles of bus-only shoulders on highways.  </w:t>
      </w:r>
      <w:r>
        <w:rPr>
          <w:rFonts w:cs="Times New Roman"/>
          <w:color w:val="000000"/>
        </w:rPr>
        <w:t>The Union Station Transit Center is LEED Gold certified.</w:t>
      </w:r>
    </w:p>
    <w:p w14:paraId="58D721A5" w14:textId="3DD8069D" w:rsidR="000E43B4" w:rsidRPr="000E43B4" w:rsidRDefault="000E43B4" w:rsidP="00BD7232">
      <w:pPr>
        <w:pStyle w:val="Heading1"/>
      </w:pPr>
      <w:bookmarkStart w:id="3" w:name="_Toc430688523"/>
      <w:r w:rsidRPr="000E43B4">
        <w:t>Applications for Memphis</w:t>
      </w:r>
      <w:bookmarkEnd w:id="3"/>
    </w:p>
    <w:p w14:paraId="35BD5909" w14:textId="13F0EE4F" w:rsidR="008253FC" w:rsidRDefault="000E43B4" w:rsidP="000E43B4">
      <w:pPr>
        <w:spacing w:line="360" w:lineRule="auto"/>
        <w:rPr>
          <w:rFonts w:cs="Times New Roman"/>
          <w:color w:val="000000"/>
        </w:rPr>
      </w:pPr>
      <w:r>
        <w:rPr>
          <w:rFonts w:cs="Times New Roman"/>
          <w:color w:val="000000"/>
        </w:rPr>
        <w:t>The Twin cities regional government has made collaboration and more holistic thinking possible. Transit and planning is not just for a select group in one city, it serves to benefit the whole region. Memphis and Shelby County</w:t>
      </w:r>
      <w:r w:rsidR="00646325">
        <w:rPr>
          <w:rFonts w:cs="Times New Roman"/>
          <w:color w:val="000000"/>
        </w:rPr>
        <w:t xml:space="preserve"> consolidating</w:t>
      </w:r>
      <w:r>
        <w:rPr>
          <w:rFonts w:cs="Times New Roman"/>
          <w:color w:val="000000"/>
        </w:rPr>
        <w:t xml:space="preserve"> (like Nashville and Chattanooga have done to some degree) could lead to better services and more efficient use of public money.</w:t>
      </w:r>
      <w:r w:rsidR="00646325">
        <w:rPr>
          <w:rFonts w:cs="Times New Roman"/>
          <w:color w:val="000000"/>
        </w:rPr>
        <w:t xml:space="preserve"> Memphis adopted a meaningful participation plan and requiring equity considerations would make vast improvements in all services.</w:t>
      </w:r>
    </w:p>
    <w:p w14:paraId="5583F3A6" w14:textId="77777777" w:rsidR="000E43B4" w:rsidRDefault="000E43B4" w:rsidP="000E43B4">
      <w:pPr>
        <w:spacing w:line="360" w:lineRule="auto"/>
        <w:rPr>
          <w:rFonts w:cs="Times New Roman"/>
          <w:color w:val="000000"/>
        </w:rPr>
      </w:pPr>
    </w:p>
    <w:p w14:paraId="2B04B03B" w14:textId="77777777" w:rsidR="00551F66" w:rsidRPr="00B13375" w:rsidRDefault="00551F66" w:rsidP="00FB6B90">
      <w:pPr>
        <w:spacing w:line="360" w:lineRule="auto"/>
        <w:rPr>
          <w:rFonts w:cs="Times New Roman"/>
          <w:color w:val="000000"/>
        </w:rPr>
      </w:pPr>
    </w:p>
    <w:p w14:paraId="4948EB9E" w14:textId="77777777" w:rsidR="008253FC" w:rsidRDefault="00BF5179" w:rsidP="00BD7232">
      <w:pPr>
        <w:pStyle w:val="Heading1"/>
      </w:pPr>
      <w:r>
        <w:br w:type="page"/>
      </w:r>
      <w:bookmarkStart w:id="4" w:name="_Toc430688524"/>
      <w:r w:rsidR="008253FC">
        <w:lastRenderedPageBreak/>
        <w:t>References</w:t>
      </w:r>
      <w:bookmarkEnd w:id="4"/>
    </w:p>
    <w:p w14:paraId="3C0D7DEB" w14:textId="0D83F2FB" w:rsidR="008253FC" w:rsidRPr="005A71D5" w:rsidRDefault="008253FC" w:rsidP="008253FC">
      <w:r w:rsidRPr="005A71D5">
        <w:t>Hargreaves, S and Aratari, D. (n.d.). </w:t>
      </w:r>
      <w:r w:rsidRPr="005A71D5">
        <w:rPr>
          <w:i/>
        </w:rPr>
        <w:t>How the Twin Cities got transit right</w:t>
      </w:r>
      <w:r w:rsidRPr="005A71D5">
        <w:t xml:space="preserve">. Retrieved from </w:t>
      </w:r>
    </w:p>
    <w:p w14:paraId="6CA47D6E" w14:textId="77777777" w:rsidR="008253FC" w:rsidRPr="005A71D5" w:rsidRDefault="00110D76" w:rsidP="008253FC">
      <w:hyperlink r:id="rId10" w:history="1">
        <w:r w:rsidR="008253FC" w:rsidRPr="005A71D5">
          <w:rPr>
            <w:rStyle w:val="Hyperlink"/>
          </w:rPr>
          <w:t>http://money.cnn.com/interactive/technology/minneapolis-light-rail/</w:t>
        </w:r>
      </w:hyperlink>
    </w:p>
    <w:p w14:paraId="7D6CD5B9" w14:textId="77777777" w:rsidR="008253FC" w:rsidRPr="005A71D5" w:rsidRDefault="008253FC" w:rsidP="008253FC"/>
    <w:p w14:paraId="535028A5" w14:textId="6FD27C3E" w:rsidR="008253FC" w:rsidRDefault="008253FC" w:rsidP="008253FC">
      <w:r>
        <w:t xml:space="preserve">Stucker, P. (2014, 21 July) </w:t>
      </w:r>
      <w:r w:rsidRPr="00524954">
        <w:rPr>
          <w:i/>
        </w:rPr>
        <w:t>Orange: A New Outreach Effort from Nice Ride Minnesota</w:t>
      </w:r>
      <w:r>
        <w:rPr>
          <w:i/>
        </w:rPr>
        <w:t>.</w:t>
      </w:r>
      <w:r w:rsidRPr="00524954">
        <w:t xml:space="preserve"> </w:t>
      </w:r>
      <w:r w:rsidR="00187481">
        <w:t xml:space="preserve">Retrieved from </w:t>
      </w:r>
      <w:r w:rsidRPr="000F51C5">
        <w:t xml:space="preserve">https://www.niceridemn.org/news/2014/07/21/134/orange_a_new_outreach_effort_from_nice_ride_minnesota/ </w:t>
      </w:r>
    </w:p>
    <w:p w14:paraId="45342752" w14:textId="77777777" w:rsidR="008253FC" w:rsidRDefault="008253FC" w:rsidP="008253FC"/>
    <w:p w14:paraId="7CD54569" w14:textId="77777777" w:rsidR="008253FC" w:rsidRPr="005A71D5" w:rsidRDefault="008253FC" w:rsidP="008253FC">
      <w:r w:rsidRPr="005A71D5">
        <w:t>Metro C</w:t>
      </w:r>
      <w:r>
        <w:t>ouncil. (2015, 4 M</w:t>
      </w:r>
      <w:r w:rsidRPr="005A71D5">
        <w:t xml:space="preserve">ay). </w:t>
      </w:r>
      <w:r w:rsidRPr="005A71D5">
        <w:rPr>
          <w:i/>
        </w:rPr>
        <w:t>Metro green line helps attract at least $2.5 billion in development</w:t>
      </w:r>
      <w:r w:rsidRPr="005A71D5">
        <w:t>. Retrieved from http://metrocouncil.org/transportation/projects/current-projects/central-corridor/news-display-page/metro-green-line-helps-attract-at-least-$2-5-billi.aspx</w:t>
      </w:r>
    </w:p>
    <w:p w14:paraId="1CD4B812" w14:textId="77777777" w:rsidR="008253FC" w:rsidRDefault="008253FC" w:rsidP="008253FC"/>
    <w:p w14:paraId="27A645CF" w14:textId="77777777" w:rsidR="008253FC" w:rsidRPr="005A71D5" w:rsidRDefault="008253FC" w:rsidP="008253FC">
      <w:r w:rsidRPr="005A71D5">
        <w:t>Metro Council. (2014, 23 July). </w:t>
      </w:r>
      <w:r w:rsidRPr="005A71D5">
        <w:rPr>
          <w:i/>
        </w:rPr>
        <w:t>Public Engagement Plan Draft</w:t>
      </w:r>
      <w:r w:rsidRPr="005A71D5">
        <w:t>. Retrieved from http://www.metrocouncil.org/Council-Meetings/Committees/Metropolitan-Council/2014/7-23-14/PEP-DraftforOutreach.aspx</w:t>
      </w:r>
    </w:p>
    <w:p w14:paraId="30D0E3AD" w14:textId="77777777" w:rsidR="008253FC" w:rsidRDefault="008253FC" w:rsidP="008253FC"/>
    <w:p w14:paraId="58BB36A4" w14:textId="77777777" w:rsidR="008253FC" w:rsidRPr="005A71D5" w:rsidRDefault="008253FC" w:rsidP="008253FC">
      <w:r w:rsidRPr="005A71D5">
        <w:t>Metro Council. (n.d.). </w:t>
      </w:r>
      <w:r w:rsidRPr="005A71D5">
        <w:rPr>
          <w:i/>
        </w:rPr>
        <w:t>Transportation Policy Plan 2040</w:t>
      </w:r>
      <w:r w:rsidRPr="005A71D5">
        <w:t xml:space="preserve">. Retrieved from </w:t>
      </w:r>
      <w:bookmarkStart w:id="5" w:name="_GoBack"/>
      <w:bookmarkEnd w:id="5"/>
    </w:p>
    <w:p w14:paraId="212C26C5" w14:textId="77777777" w:rsidR="008253FC" w:rsidRPr="005A71D5" w:rsidRDefault="008253FC" w:rsidP="008253FC">
      <w:r w:rsidRPr="005A71D5">
        <w:t>http://www.metrocouncil.org/Transportation/Planning-2/Key-Transportation-Planning-Documents/Transportation-Policy-Plan-(1)/The-Adopted-2040-TPP-(1).aspx</w:t>
      </w:r>
    </w:p>
    <w:p w14:paraId="35D80A57" w14:textId="77777777" w:rsidR="008253FC" w:rsidRPr="005A71D5" w:rsidRDefault="008253FC" w:rsidP="008253FC"/>
    <w:p w14:paraId="3C117CFA" w14:textId="77777777" w:rsidR="008253FC" w:rsidRPr="005A71D5" w:rsidRDefault="008253FC" w:rsidP="008253FC">
      <w:r w:rsidRPr="005A71D5">
        <w:t>Metro Council. (n.d.). </w:t>
      </w:r>
      <w:r w:rsidRPr="005A71D5">
        <w:rPr>
          <w:i/>
        </w:rPr>
        <w:t>Thrive MSP 2040</w:t>
      </w:r>
      <w:r w:rsidRPr="005A71D5">
        <w:t xml:space="preserve">. Retrieved from </w:t>
      </w:r>
    </w:p>
    <w:p w14:paraId="05F466B4" w14:textId="77777777" w:rsidR="008253FC" w:rsidRPr="005A71D5" w:rsidRDefault="008253FC" w:rsidP="008253FC">
      <w:r w:rsidRPr="005A71D5">
        <w:t>http://www.metrocouncil.org/Planning/Projects/Thrive-2040/Thrive-MSP-2040-Plan.aspx</w:t>
      </w:r>
    </w:p>
    <w:p w14:paraId="0C14BFBD" w14:textId="77777777" w:rsidR="008253FC" w:rsidRPr="005A71D5" w:rsidRDefault="008253FC" w:rsidP="008253FC"/>
    <w:p w14:paraId="130C7FEB" w14:textId="77777777" w:rsidR="008253FC" w:rsidRPr="005A71D5" w:rsidRDefault="008253FC" w:rsidP="008253FC">
      <w:r w:rsidRPr="005A71D5">
        <w:t>Rentfrow, P.; Gosling, S.; Potter, J. (</w:t>
      </w:r>
      <w:r>
        <w:t>2008, September</w:t>
      </w:r>
      <w:r w:rsidRPr="005A71D5">
        <w:t>). </w:t>
      </w:r>
      <w:r w:rsidRPr="005A71D5">
        <w:rPr>
          <w:i/>
        </w:rPr>
        <w:t>A Theory of the Emergence, Persistence, and Expression of Geographic Variation in Psychological Characteristic</w:t>
      </w:r>
      <w:r w:rsidRPr="005A71D5">
        <w:t>. Perspectives on Psychological Science 3 (5): 339–369.</w:t>
      </w:r>
    </w:p>
    <w:p w14:paraId="61940E12" w14:textId="77777777" w:rsidR="008253FC" w:rsidRPr="005A71D5" w:rsidRDefault="008253FC" w:rsidP="008253FC"/>
    <w:p w14:paraId="07ECAF1F" w14:textId="77777777" w:rsidR="008253FC" w:rsidRPr="005A71D5" w:rsidRDefault="008253FC" w:rsidP="008253FC">
      <w:r w:rsidRPr="005A71D5">
        <w:t>Thompson, D. (2015, March). </w:t>
      </w:r>
      <w:r w:rsidRPr="005A71D5">
        <w:rPr>
          <w:i/>
        </w:rPr>
        <w:t>The Miracle of Minneapolis</w:t>
      </w:r>
      <w:r w:rsidRPr="005A71D5">
        <w:t>. Retrieved from http://www.theatlantic.com/magazine/archive/2015/03/the-miracle-of-minneapolis/384975/</w:t>
      </w:r>
    </w:p>
    <w:p w14:paraId="1E06DEED" w14:textId="77777777" w:rsidR="008253FC" w:rsidRPr="00437F15" w:rsidRDefault="008253FC" w:rsidP="008253FC"/>
    <w:p w14:paraId="08A2F973" w14:textId="77777777" w:rsidR="008253FC" w:rsidRPr="00437F15" w:rsidRDefault="008253FC" w:rsidP="008253FC"/>
    <w:p w14:paraId="6F4871F6" w14:textId="77777777" w:rsidR="008253FC" w:rsidRPr="00437F15" w:rsidRDefault="008253FC" w:rsidP="008253FC"/>
    <w:p w14:paraId="7A349C90" w14:textId="49195C47" w:rsidR="00BF5179" w:rsidRDefault="00BF5179">
      <w:pPr>
        <w:rPr>
          <w:rFonts w:asciiTheme="majorHAnsi" w:eastAsiaTheme="majorEastAsia" w:hAnsiTheme="majorHAnsi" w:cstheme="majorBidi"/>
          <w:b/>
          <w:bCs/>
          <w:color w:val="345A8A" w:themeColor="accent1" w:themeShade="B5"/>
          <w:sz w:val="32"/>
          <w:szCs w:val="32"/>
        </w:rPr>
      </w:pPr>
    </w:p>
    <w:p w14:paraId="77A82855" w14:textId="77777777" w:rsidR="00187481" w:rsidRDefault="00187481">
      <w:pPr>
        <w:rPr>
          <w:rFonts w:asciiTheme="majorHAnsi" w:eastAsiaTheme="majorEastAsia" w:hAnsiTheme="majorHAnsi" w:cstheme="majorBidi"/>
          <w:b/>
          <w:bCs/>
          <w:color w:val="345A8A" w:themeColor="accent1" w:themeShade="B5"/>
          <w:sz w:val="32"/>
          <w:szCs w:val="32"/>
        </w:rPr>
      </w:pPr>
      <w:r>
        <w:br w:type="page"/>
      </w:r>
    </w:p>
    <w:p w14:paraId="1E890BE3" w14:textId="78F55AC5" w:rsidR="00551F66" w:rsidRDefault="00551F66" w:rsidP="00BD7232">
      <w:pPr>
        <w:pStyle w:val="Heading1"/>
      </w:pPr>
      <w:bookmarkStart w:id="6" w:name="_Toc430688525"/>
      <w:r>
        <w:lastRenderedPageBreak/>
        <w:t>Appendix A</w:t>
      </w:r>
      <w:bookmarkEnd w:id="6"/>
    </w:p>
    <w:p w14:paraId="45D84F8D" w14:textId="77777777" w:rsidR="00551F66" w:rsidRDefault="00551F66" w:rsidP="00551F66"/>
    <w:p w14:paraId="4C869BDA" w14:textId="77777777" w:rsidR="009337A3" w:rsidRDefault="009337A3" w:rsidP="00551F66">
      <w:r>
        <w:t>Figure 1. High-Frequency Service Routes.</w:t>
      </w:r>
      <w:r w:rsidR="006916B6">
        <w:rPr>
          <w:noProof/>
        </w:rPr>
        <w:drawing>
          <wp:inline distT="0" distB="0" distL="0" distR="0" wp14:anchorId="62B7A843" wp14:editId="642886E2">
            <wp:extent cx="6194816" cy="5013434"/>
            <wp:effectExtent l="0" t="0" r="0" b="0"/>
            <wp:docPr id="2" name="Picture 2" descr="C:\Users\chthcock.UOM\Desktop\hi-frequency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thcock.UOM\Desktop\hi-frequencymap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2851" cy="5019936"/>
                    </a:xfrm>
                    <a:prstGeom prst="rect">
                      <a:avLst/>
                    </a:prstGeom>
                    <a:noFill/>
                    <a:ln>
                      <a:noFill/>
                    </a:ln>
                  </pic:spPr>
                </pic:pic>
              </a:graphicData>
            </a:graphic>
          </wp:inline>
        </w:drawing>
      </w:r>
    </w:p>
    <w:p w14:paraId="5A56EDB4" w14:textId="77777777" w:rsidR="009337A3" w:rsidRDefault="009337A3" w:rsidP="00551F66"/>
    <w:p w14:paraId="53E9FAD7" w14:textId="77777777" w:rsidR="009337A3" w:rsidRDefault="009337A3" w:rsidP="00551F66"/>
    <w:p w14:paraId="5248EBE3" w14:textId="77777777" w:rsidR="009337A3" w:rsidRDefault="009337A3" w:rsidP="00551F66"/>
    <w:p w14:paraId="528E3EE0" w14:textId="77777777" w:rsidR="009337A3" w:rsidRDefault="009337A3" w:rsidP="00551F66"/>
    <w:p w14:paraId="360F084B" w14:textId="77777777" w:rsidR="009337A3" w:rsidRDefault="009337A3" w:rsidP="00551F66"/>
    <w:p w14:paraId="79BDF4D1" w14:textId="77777777" w:rsidR="009337A3" w:rsidRDefault="009337A3" w:rsidP="00551F66"/>
    <w:p w14:paraId="0765F263" w14:textId="77777777" w:rsidR="009337A3" w:rsidRDefault="009337A3" w:rsidP="00551F66"/>
    <w:p w14:paraId="6D106833" w14:textId="77777777" w:rsidR="009337A3" w:rsidRDefault="009337A3" w:rsidP="00551F66"/>
    <w:p w14:paraId="297A5B20" w14:textId="77777777" w:rsidR="009337A3" w:rsidRDefault="009337A3" w:rsidP="00551F66"/>
    <w:p w14:paraId="560691FF" w14:textId="77777777" w:rsidR="009337A3" w:rsidRDefault="009337A3" w:rsidP="00551F66"/>
    <w:p w14:paraId="551BC664" w14:textId="77777777" w:rsidR="009337A3" w:rsidRDefault="009337A3" w:rsidP="00551F66"/>
    <w:p w14:paraId="2596D39B" w14:textId="77777777" w:rsidR="009337A3" w:rsidRDefault="009337A3" w:rsidP="00551F66"/>
    <w:p w14:paraId="26409CA7" w14:textId="77777777" w:rsidR="009337A3" w:rsidRDefault="009337A3" w:rsidP="00551F66"/>
    <w:p w14:paraId="78EE1B4E" w14:textId="77777777" w:rsidR="009337A3" w:rsidRDefault="009337A3" w:rsidP="00551F66"/>
    <w:p w14:paraId="7EC566C1" w14:textId="2A53EF67" w:rsidR="009337A3" w:rsidRDefault="009337A3" w:rsidP="00551F66">
      <w:r>
        <w:lastRenderedPageBreak/>
        <w:t xml:space="preserve">Figure </w:t>
      </w:r>
      <w:r w:rsidR="00A930F4">
        <w:t>2</w:t>
      </w:r>
      <w:r>
        <w:t>. Metro Transit Bus System Map.</w:t>
      </w:r>
    </w:p>
    <w:p w14:paraId="2E05C5F9" w14:textId="77777777" w:rsidR="008967C7" w:rsidRDefault="009337A3" w:rsidP="00551F66">
      <w:r>
        <w:rPr>
          <w:noProof/>
        </w:rPr>
        <w:drawing>
          <wp:inline distT="0" distB="0" distL="0" distR="0" wp14:anchorId="094575C4" wp14:editId="34D1FE38">
            <wp:extent cx="5943600" cy="4457700"/>
            <wp:effectExtent l="0" t="0" r="0" b="0"/>
            <wp:docPr id="4" name="Picture 4" descr="C:\Users\chthcock.UOM\Desktop\metrotransit.org_sysmap_map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thcock.UOM\Desktop\metrotransit.org_sysmap_map_syst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05D45A6" w14:textId="77777777" w:rsidR="00A930F4" w:rsidRDefault="00A930F4">
      <w:r>
        <w:br w:type="page"/>
      </w:r>
    </w:p>
    <w:p w14:paraId="70BC2C82" w14:textId="1B0B6FBD" w:rsidR="00A930F4" w:rsidRDefault="00A930F4" w:rsidP="00A930F4">
      <w:r>
        <w:lastRenderedPageBreak/>
        <w:t>Figure 3. Northstar Commuter Rail Alignment and Stations.</w:t>
      </w:r>
    </w:p>
    <w:p w14:paraId="754199F4" w14:textId="77777777" w:rsidR="00A930F4" w:rsidRDefault="00A930F4" w:rsidP="00551F66"/>
    <w:p w14:paraId="2F56C48C" w14:textId="4ED81662" w:rsidR="00A930F4" w:rsidRDefault="00A930F4" w:rsidP="00551F66">
      <w:r>
        <w:rPr>
          <w:noProof/>
        </w:rPr>
        <w:drawing>
          <wp:inline distT="0" distB="0" distL="0" distR="0" wp14:anchorId="52DF9B85" wp14:editId="6751CFD7">
            <wp:extent cx="5943600" cy="5052060"/>
            <wp:effectExtent l="0" t="0" r="0" b="0"/>
            <wp:docPr id="3" name="Picture 3" descr="C:\Users\chthcock.UOM\Desktop\ExpansionMapRev1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thcock.UOM\Desktop\ExpansionMapRev1sm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14:paraId="7B5F72A7" w14:textId="3AD76B6F" w:rsidR="00551F66" w:rsidRPr="00551F66" w:rsidRDefault="008967C7" w:rsidP="00551F66">
      <w:r>
        <w:lastRenderedPageBreak/>
        <w:t>Figure 4. Metro Transitways System Map.</w:t>
      </w:r>
      <w:r>
        <w:rPr>
          <w:noProof/>
        </w:rPr>
        <w:drawing>
          <wp:inline distT="0" distB="0" distL="0" distR="0" wp14:anchorId="6ADC44B3" wp14:editId="33E280DA">
            <wp:extent cx="5927725" cy="5927725"/>
            <wp:effectExtent l="0" t="0" r="0" b="0"/>
            <wp:docPr id="5" name="Picture 5" descr="C:\Users\chthcock.UOM\Desktop\metro_diagrammap_07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thcock.UOM\Desktop\metro_diagrammap_071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7725" cy="5927725"/>
                    </a:xfrm>
                    <a:prstGeom prst="rect">
                      <a:avLst/>
                    </a:prstGeom>
                    <a:noFill/>
                    <a:ln>
                      <a:noFill/>
                    </a:ln>
                  </pic:spPr>
                </pic:pic>
              </a:graphicData>
            </a:graphic>
          </wp:inline>
        </w:drawing>
      </w:r>
    </w:p>
    <w:sectPr w:rsidR="00551F66" w:rsidRPr="00551F66" w:rsidSect="00BE63DA">
      <w:footerReference w:type="even"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FFB24" w14:textId="77777777" w:rsidR="00110D76" w:rsidRDefault="00110D76" w:rsidP="00BE63DA">
      <w:r>
        <w:separator/>
      </w:r>
    </w:p>
    <w:p w14:paraId="4D828718" w14:textId="77777777" w:rsidR="00110D76" w:rsidRDefault="00110D76"/>
  </w:endnote>
  <w:endnote w:type="continuationSeparator" w:id="0">
    <w:p w14:paraId="52263485" w14:textId="77777777" w:rsidR="00110D76" w:rsidRDefault="00110D76" w:rsidP="00BE63DA">
      <w:r>
        <w:continuationSeparator/>
      </w:r>
    </w:p>
    <w:p w14:paraId="1EB9A736" w14:textId="77777777" w:rsidR="00110D76" w:rsidRDefault="00110D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9B90A" w14:textId="77777777" w:rsidR="007F7FB0" w:rsidRDefault="007F7FB0" w:rsidP="00E30F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8CB669" w14:textId="77777777" w:rsidR="007F7FB0" w:rsidRDefault="007F7FB0" w:rsidP="00BE63DA">
    <w:pPr>
      <w:pStyle w:val="Footer"/>
      <w:ind w:right="360"/>
    </w:pPr>
  </w:p>
  <w:p w14:paraId="050881CF" w14:textId="77777777" w:rsidR="007F7FB0" w:rsidRDefault="007F7F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8880A" w14:textId="24A4723C" w:rsidR="007F7FB0" w:rsidRDefault="007F7FB0" w:rsidP="00265882">
    <w:pPr>
      <w:pStyle w:val="Footer"/>
      <w:framePr w:wrap="around" w:vAnchor="text" w:hAnchor="margin" w:xAlign="right" w:y="1"/>
    </w:pPr>
    <w:r>
      <w:rPr>
        <w:rStyle w:val="PageNumber"/>
      </w:rPr>
      <w:fldChar w:fldCharType="begin"/>
    </w:r>
    <w:r>
      <w:rPr>
        <w:rStyle w:val="PageNumber"/>
      </w:rPr>
      <w:instrText xml:space="preserve">PAGE  </w:instrText>
    </w:r>
    <w:r>
      <w:rPr>
        <w:rStyle w:val="PageNumber"/>
      </w:rPr>
      <w:fldChar w:fldCharType="separate"/>
    </w:r>
    <w:r w:rsidR="00265882">
      <w:rPr>
        <w:rStyle w:val="PageNumber"/>
        <w:noProof/>
      </w:rPr>
      <w:t>6</w:t>
    </w:r>
    <w:r>
      <w:rPr>
        <w:rStyle w:val="PageNumber"/>
      </w:rPr>
      <w:fldChar w:fldCharType="end"/>
    </w:r>
  </w:p>
  <w:p w14:paraId="609F5D55" w14:textId="77777777" w:rsidR="007F7FB0" w:rsidRDefault="006916B6">
    <w:r>
      <w:object w:dxaOrig="19440" w:dyaOrig="14580" w14:anchorId="08D5F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55pt;height:728.6pt" o:ole="">
          <v:imagedata r:id="rId1" o:title=""/>
        </v:shape>
        <o:OLEObject Type="Embed" ProgID="Acrobat.Document.11" ShapeID="_x0000_i1025" DrawAspect="Content" ObjectID="_1504431181" r:id="rId2"/>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09018" w14:textId="77777777" w:rsidR="00110D76" w:rsidRDefault="00110D76" w:rsidP="00BE63DA">
      <w:r>
        <w:separator/>
      </w:r>
    </w:p>
    <w:p w14:paraId="67A4AABA" w14:textId="77777777" w:rsidR="00110D76" w:rsidRDefault="00110D76"/>
  </w:footnote>
  <w:footnote w:type="continuationSeparator" w:id="0">
    <w:p w14:paraId="520E58EB" w14:textId="77777777" w:rsidR="00110D76" w:rsidRDefault="00110D76" w:rsidP="00BE63DA">
      <w:r>
        <w:continuationSeparator/>
      </w:r>
    </w:p>
    <w:p w14:paraId="0B761FEB" w14:textId="77777777" w:rsidR="00110D76" w:rsidRDefault="00110D7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C31B2"/>
    <w:multiLevelType w:val="multilevel"/>
    <w:tmpl w:val="6094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DA"/>
    <w:rsid w:val="0002413A"/>
    <w:rsid w:val="00096F04"/>
    <w:rsid w:val="000E34CF"/>
    <w:rsid w:val="000E43B4"/>
    <w:rsid w:val="00110D76"/>
    <w:rsid w:val="001711C1"/>
    <w:rsid w:val="00187481"/>
    <w:rsid w:val="00197F9D"/>
    <w:rsid w:val="001A01C8"/>
    <w:rsid w:val="00235F79"/>
    <w:rsid w:val="002620D0"/>
    <w:rsid w:val="00265882"/>
    <w:rsid w:val="00284C00"/>
    <w:rsid w:val="00293E06"/>
    <w:rsid w:val="002D4D77"/>
    <w:rsid w:val="003311FE"/>
    <w:rsid w:val="003B0C55"/>
    <w:rsid w:val="003F7A3E"/>
    <w:rsid w:val="00413D15"/>
    <w:rsid w:val="00417688"/>
    <w:rsid w:val="00421016"/>
    <w:rsid w:val="0042550F"/>
    <w:rsid w:val="004E33BE"/>
    <w:rsid w:val="00514544"/>
    <w:rsid w:val="00551F66"/>
    <w:rsid w:val="005F715D"/>
    <w:rsid w:val="00614BC6"/>
    <w:rsid w:val="00646325"/>
    <w:rsid w:val="006916B6"/>
    <w:rsid w:val="006B2F3A"/>
    <w:rsid w:val="006E751B"/>
    <w:rsid w:val="00744AB9"/>
    <w:rsid w:val="007D5857"/>
    <w:rsid w:val="007E3991"/>
    <w:rsid w:val="007F7FB0"/>
    <w:rsid w:val="00813620"/>
    <w:rsid w:val="008253FC"/>
    <w:rsid w:val="00856068"/>
    <w:rsid w:val="008967C7"/>
    <w:rsid w:val="008A7F58"/>
    <w:rsid w:val="008F2024"/>
    <w:rsid w:val="009201C5"/>
    <w:rsid w:val="009337A3"/>
    <w:rsid w:val="00937292"/>
    <w:rsid w:val="009D2C29"/>
    <w:rsid w:val="009E59F2"/>
    <w:rsid w:val="009F7F81"/>
    <w:rsid w:val="00A1761A"/>
    <w:rsid w:val="00A25066"/>
    <w:rsid w:val="00A70AD7"/>
    <w:rsid w:val="00A930F4"/>
    <w:rsid w:val="00AB5232"/>
    <w:rsid w:val="00AE562F"/>
    <w:rsid w:val="00B13375"/>
    <w:rsid w:val="00B145DA"/>
    <w:rsid w:val="00B37D0A"/>
    <w:rsid w:val="00BC0738"/>
    <w:rsid w:val="00BC2EC7"/>
    <w:rsid w:val="00BD7232"/>
    <w:rsid w:val="00BE63DA"/>
    <w:rsid w:val="00BF5179"/>
    <w:rsid w:val="00C40B1D"/>
    <w:rsid w:val="00C55027"/>
    <w:rsid w:val="00C81C01"/>
    <w:rsid w:val="00C84492"/>
    <w:rsid w:val="00D21B18"/>
    <w:rsid w:val="00D51197"/>
    <w:rsid w:val="00D70313"/>
    <w:rsid w:val="00D75476"/>
    <w:rsid w:val="00D848CB"/>
    <w:rsid w:val="00DA19B3"/>
    <w:rsid w:val="00E0053B"/>
    <w:rsid w:val="00E11723"/>
    <w:rsid w:val="00E30F48"/>
    <w:rsid w:val="00E4355C"/>
    <w:rsid w:val="00E7004E"/>
    <w:rsid w:val="00E718DE"/>
    <w:rsid w:val="00EF558C"/>
    <w:rsid w:val="00FA7954"/>
    <w:rsid w:val="00FB6B90"/>
    <w:rsid w:val="00FF2C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951C37"/>
  <w14:defaultImageDpi w14:val="300"/>
  <w15:docId w15:val="{C2EDFA48-281E-437D-9BB4-97027BEF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7232"/>
    <w:pPr>
      <w:keepNext/>
      <w:keepLines/>
      <w:spacing w:before="480" w:line="360" w:lineRule="auto"/>
      <w:outlineLvl w:val="0"/>
    </w:pPr>
    <w:rPr>
      <w:rFonts w:eastAsiaTheme="majorEastAsia" w:cstheme="majorBidi"/>
      <w:b/>
      <w:bCs/>
      <w:color w:val="1F497D" w:themeColor="text2"/>
      <w:sz w:val="32"/>
      <w:szCs w:val="32"/>
    </w:rPr>
  </w:style>
  <w:style w:type="paragraph" w:styleId="Heading2">
    <w:name w:val="heading 2"/>
    <w:basedOn w:val="Normal"/>
    <w:next w:val="Normal"/>
    <w:link w:val="Heading2Char"/>
    <w:uiPriority w:val="9"/>
    <w:unhideWhenUsed/>
    <w:qFormat/>
    <w:rsid w:val="00BE63DA"/>
    <w:pPr>
      <w:keepNext/>
      <w:keepLines/>
      <w:spacing w:before="200" w:line="36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63D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BE63DA"/>
    <w:rPr>
      <w:color w:val="0000FF"/>
      <w:u w:val="single"/>
    </w:rPr>
  </w:style>
  <w:style w:type="character" w:customStyle="1" w:styleId="apple-tab-span">
    <w:name w:val="apple-tab-span"/>
    <w:basedOn w:val="DefaultParagraphFont"/>
    <w:rsid w:val="00BE63DA"/>
  </w:style>
  <w:style w:type="paragraph" w:styleId="Footer">
    <w:name w:val="footer"/>
    <w:basedOn w:val="Normal"/>
    <w:link w:val="FooterChar"/>
    <w:uiPriority w:val="99"/>
    <w:unhideWhenUsed/>
    <w:rsid w:val="00BE63DA"/>
    <w:pPr>
      <w:tabs>
        <w:tab w:val="center" w:pos="4320"/>
        <w:tab w:val="right" w:pos="8640"/>
      </w:tabs>
    </w:pPr>
  </w:style>
  <w:style w:type="character" w:customStyle="1" w:styleId="FooterChar">
    <w:name w:val="Footer Char"/>
    <w:basedOn w:val="DefaultParagraphFont"/>
    <w:link w:val="Footer"/>
    <w:uiPriority w:val="99"/>
    <w:rsid w:val="00BE63DA"/>
  </w:style>
  <w:style w:type="character" w:styleId="PageNumber">
    <w:name w:val="page number"/>
    <w:basedOn w:val="DefaultParagraphFont"/>
    <w:uiPriority w:val="99"/>
    <w:semiHidden/>
    <w:unhideWhenUsed/>
    <w:rsid w:val="00BE63DA"/>
  </w:style>
  <w:style w:type="character" w:customStyle="1" w:styleId="Heading1Char">
    <w:name w:val="Heading 1 Char"/>
    <w:basedOn w:val="DefaultParagraphFont"/>
    <w:link w:val="Heading1"/>
    <w:uiPriority w:val="9"/>
    <w:rsid w:val="00BD7232"/>
    <w:rPr>
      <w:rFonts w:eastAsiaTheme="majorEastAsia" w:cstheme="majorBidi"/>
      <w:b/>
      <w:bCs/>
      <w:color w:val="1F497D" w:themeColor="text2"/>
      <w:sz w:val="32"/>
      <w:szCs w:val="32"/>
    </w:rPr>
  </w:style>
  <w:style w:type="character" w:customStyle="1" w:styleId="Heading2Char">
    <w:name w:val="Heading 2 Char"/>
    <w:basedOn w:val="DefaultParagraphFont"/>
    <w:link w:val="Heading2"/>
    <w:uiPriority w:val="9"/>
    <w:rsid w:val="00BE63DA"/>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BE63DA"/>
    <w:pPr>
      <w:spacing w:before="360"/>
    </w:pPr>
    <w:rPr>
      <w:rFonts w:asciiTheme="majorHAnsi" w:hAnsiTheme="majorHAnsi"/>
      <w:b/>
      <w:caps/>
    </w:rPr>
  </w:style>
  <w:style w:type="paragraph" w:styleId="TOC2">
    <w:name w:val="toc 2"/>
    <w:basedOn w:val="Normal"/>
    <w:next w:val="Normal"/>
    <w:autoRedefine/>
    <w:uiPriority w:val="39"/>
    <w:unhideWhenUsed/>
    <w:rsid w:val="00BE63DA"/>
    <w:pPr>
      <w:spacing w:before="240"/>
    </w:pPr>
    <w:rPr>
      <w:b/>
      <w:sz w:val="20"/>
      <w:szCs w:val="20"/>
    </w:rPr>
  </w:style>
  <w:style w:type="paragraph" w:styleId="TOC3">
    <w:name w:val="toc 3"/>
    <w:basedOn w:val="Normal"/>
    <w:next w:val="Normal"/>
    <w:autoRedefine/>
    <w:uiPriority w:val="39"/>
    <w:unhideWhenUsed/>
    <w:rsid w:val="00BE63DA"/>
    <w:pPr>
      <w:ind w:left="240"/>
    </w:pPr>
    <w:rPr>
      <w:sz w:val="20"/>
      <w:szCs w:val="20"/>
    </w:rPr>
  </w:style>
  <w:style w:type="paragraph" w:styleId="TOC4">
    <w:name w:val="toc 4"/>
    <w:basedOn w:val="Normal"/>
    <w:next w:val="Normal"/>
    <w:autoRedefine/>
    <w:uiPriority w:val="39"/>
    <w:unhideWhenUsed/>
    <w:rsid w:val="00BE63DA"/>
    <w:pPr>
      <w:ind w:left="480"/>
    </w:pPr>
    <w:rPr>
      <w:sz w:val="20"/>
      <w:szCs w:val="20"/>
    </w:rPr>
  </w:style>
  <w:style w:type="paragraph" w:styleId="TOC5">
    <w:name w:val="toc 5"/>
    <w:basedOn w:val="Normal"/>
    <w:next w:val="Normal"/>
    <w:autoRedefine/>
    <w:uiPriority w:val="39"/>
    <w:unhideWhenUsed/>
    <w:rsid w:val="00BE63DA"/>
    <w:pPr>
      <w:ind w:left="720"/>
    </w:pPr>
    <w:rPr>
      <w:sz w:val="20"/>
      <w:szCs w:val="20"/>
    </w:rPr>
  </w:style>
  <w:style w:type="paragraph" w:styleId="TOC6">
    <w:name w:val="toc 6"/>
    <w:basedOn w:val="Normal"/>
    <w:next w:val="Normal"/>
    <w:autoRedefine/>
    <w:uiPriority w:val="39"/>
    <w:unhideWhenUsed/>
    <w:rsid w:val="00BE63DA"/>
    <w:pPr>
      <w:ind w:left="960"/>
    </w:pPr>
    <w:rPr>
      <w:sz w:val="20"/>
      <w:szCs w:val="20"/>
    </w:rPr>
  </w:style>
  <w:style w:type="paragraph" w:styleId="TOC7">
    <w:name w:val="toc 7"/>
    <w:basedOn w:val="Normal"/>
    <w:next w:val="Normal"/>
    <w:autoRedefine/>
    <w:uiPriority w:val="39"/>
    <w:unhideWhenUsed/>
    <w:rsid w:val="00BE63DA"/>
    <w:pPr>
      <w:ind w:left="1200"/>
    </w:pPr>
    <w:rPr>
      <w:sz w:val="20"/>
      <w:szCs w:val="20"/>
    </w:rPr>
  </w:style>
  <w:style w:type="paragraph" w:styleId="TOC8">
    <w:name w:val="toc 8"/>
    <w:basedOn w:val="Normal"/>
    <w:next w:val="Normal"/>
    <w:autoRedefine/>
    <w:uiPriority w:val="39"/>
    <w:unhideWhenUsed/>
    <w:rsid w:val="00BE63DA"/>
    <w:pPr>
      <w:ind w:left="1440"/>
    </w:pPr>
    <w:rPr>
      <w:sz w:val="20"/>
      <w:szCs w:val="20"/>
    </w:rPr>
  </w:style>
  <w:style w:type="paragraph" w:styleId="TOC9">
    <w:name w:val="toc 9"/>
    <w:basedOn w:val="Normal"/>
    <w:next w:val="Normal"/>
    <w:autoRedefine/>
    <w:uiPriority w:val="39"/>
    <w:unhideWhenUsed/>
    <w:rsid w:val="00BE63DA"/>
    <w:pPr>
      <w:ind w:left="1680"/>
    </w:pPr>
    <w:rPr>
      <w:sz w:val="20"/>
      <w:szCs w:val="20"/>
    </w:rPr>
  </w:style>
  <w:style w:type="paragraph" w:styleId="Subtitle">
    <w:name w:val="Subtitle"/>
    <w:basedOn w:val="Normal"/>
    <w:next w:val="Normal"/>
    <w:link w:val="SubtitleChar"/>
    <w:uiPriority w:val="11"/>
    <w:qFormat/>
    <w:rsid w:val="00551F6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51F66"/>
    <w:rPr>
      <w:rFonts w:asciiTheme="majorHAnsi" w:eastAsiaTheme="majorEastAsia" w:hAnsiTheme="majorHAnsi" w:cstheme="majorBidi"/>
      <w:i/>
      <w:iCs/>
      <w:color w:val="4F81BD" w:themeColor="accent1"/>
      <w:spacing w:val="15"/>
    </w:rPr>
  </w:style>
  <w:style w:type="paragraph" w:styleId="BalloonText">
    <w:name w:val="Balloon Text"/>
    <w:basedOn w:val="Normal"/>
    <w:link w:val="BalloonTextChar"/>
    <w:uiPriority w:val="99"/>
    <w:semiHidden/>
    <w:unhideWhenUsed/>
    <w:rsid w:val="00C81C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1C01"/>
    <w:rPr>
      <w:rFonts w:ascii="Lucida Grande" w:hAnsi="Lucida Grande" w:cs="Lucida Grande"/>
      <w:sz w:val="18"/>
      <w:szCs w:val="18"/>
    </w:rPr>
  </w:style>
  <w:style w:type="paragraph" w:styleId="FootnoteText">
    <w:name w:val="footnote text"/>
    <w:basedOn w:val="Normal"/>
    <w:link w:val="FootnoteTextChar"/>
    <w:uiPriority w:val="99"/>
    <w:unhideWhenUsed/>
    <w:rsid w:val="00D70313"/>
  </w:style>
  <w:style w:type="character" w:customStyle="1" w:styleId="FootnoteTextChar">
    <w:name w:val="Footnote Text Char"/>
    <w:basedOn w:val="DefaultParagraphFont"/>
    <w:link w:val="FootnoteText"/>
    <w:uiPriority w:val="99"/>
    <w:rsid w:val="00D70313"/>
  </w:style>
  <w:style w:type="character" w:styleId="FootnoteReference">
    <w:name w:val="footnote reference"/>
    <w:basedOn w:val="DefaultParagraphFont"/>
    <w:uiPriority w:val="99"/>
    <w:unhideWhenUsed/>
    <w:rsid w:val="00D70313"/>
    <w:rPr>
      <w:vertAlign w:val="superscript"/>
    </w:rPr>
  </w:style>
  <w:style w:type="paragraph" w:styleId="EndnoteText">
    <w:name w:val="endnote text"/>
    <w:basedOn w:val="Normal"/>
    <w:link w:val="EndnoteTextChar"/>
    <w:uiPriority w:val="99"/>
    <w:semiHidden/>
    <w:unhideWhenUsed/>
    <w:rsid w:val="00096F04"/>
    <w:rPr>
      <w:sz w:val="20"/>
      <w:szCs w:val="20"/>
    </w:rPr>
  </w:style>
  <w:style w:type="character" w:customStyle="1" w:styleId="EndnoteTextChar">
    <w:name w:val="Endnote Text Char"/>
    <w:basedOn w:val="DefaultParagraphFont"/>
    <w:link w:val="EndnoteText"/>
    <w:uiPriority w:val="99"/>
    <w:semiHidden/>
    <w:rsid w:val="00096F04"/>
    <w:rPr>
      <w:sz w:val="20"/>
      <w:szCs w:val="20"/>
    </w:rPr>
  </w:style>
  <w:style w:type="character" w:styleId="EndnoteReference">
    <w:name w:val="endnote reference"/>
    <w:basedOn w:val="DefaultParagraphFont"/>
    <w:uiPriority w:val="99"/>
    <w:semiHidden/>
    <w:unhideWhenUsed/>
    <w:rsid w:val="00096F04"/>
    <w:rPr>
      <w:vertAlign w:val="superscript"/>
    </w:rPr>
  </w:style>
  <w:style w:type="character" w:customStyle="1" w:styleId="apple-converted-space">
    <w:name w:val="apple-converted-space"/>
    <w:basedOn w:val="DefaultParagraphFont"/>
    <w:rsid w:val="00D21B18"/>
  </w:style>
  <w:style w:type="character" w:customStyle="1" w:styleId="citation">
    <w:name w:val="citation"/>
    <w:basedOn w:val="DefaultParagraphFont"/>
    <w:rsid w:val="00D21B18"/>
  </w:style>
  <w:style w:type="character" w:customStyle="1" w:styleId="reference-accessdate">
    <w:name w:val="reference-accessdate"/>
    <w:basedOn w:val="DefaultParagraphFont"/>
    <w:rsid w:val="00D21B18"/>
  </w:style>
  <w:style w:type="character" w:customStyle="1" w:styleId="nowrap">
    <w:name w:val="nowrap"/>
    <w:basedOn w:val="DefaultParagraphFont"/>
    <w:rsid w:val="00D21B18"/>
  </w:style>
  <w:style w:type="character" w:styleId="FollowedHyperlink">
    <w:name w:val="FollowedHyperlink"/>
    <w:basedOn w:val="DefaultParagraphFont"/>
    <w:uiPriority w:val="99"/>
    <w:semiHidden/>
    <w:unhideWhenUsed/>
    <w:rsid w:val="008253FC"/>
    <w:rPr>
      <w:color w:val="800080" w:themeColor="followedHyperlink"/>
      <w:u w:val="single"/>
    </w:rPr>
  </w:style>
  <w:style w:type="paragraph" w:styleId="Header">
    <w:name w:val="header"/>
    <w:basedOn w:val="Normal"/>
    <w:link w:val="HeaderChar"/>
    <w:uiPriority w:val="99"/>
    <w:unhideWhenUsed/>
    <w:rsid w:val="00265882"/>
    <w:pPr>
      <w:tabs>
        <w:tab w:val="center" w:pos="4680"/>
        <w:tab w:val="right" w:pos="9360"/>
      </w:tabs>
    </w:pPr>
  </w:style>
  <w:style w:type="character" w:customStyle="1" w:styleId="HeaderChar">
    <w:name w:val="Header Char"/>
    <w:basedOn w:val="DefaultParagraphFont"/>
    <w:link w:val="Header"/>
    <w:uiPriority w:val="99"/>
    <w:rsid w:val="00265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01662">
      <w:bodyDiv w:val="1"/>
      <w:marLeft w:val="0"/>
      <w:marRight w:val="0"/>
      <w:marTop w:val="0"/>
      <w:marBottom w:val="0"/>
      <w:divBdr>
        <w:top w:val="none" w:sz="0" w:space="0" w:color="auto"/>
        <w:left w:val="none" w:sz="0" w:space="0" w:color="auto"/>
        <w:bottom w:val="none" w:sz="0" w:space="0" w:color="auto"/>
        <w:right w:val="none" w:sz="0" w:space="0" w:color="auto"/>
      </w:divBdr>
    </w:div>
    <w:div w:id="290284999">
      <w:bodyDiv w:val="1"/>
      <w:marLeft w:val="0"/>
      <w:marRight w:val="0"/>
      <w:marTop w:val="0"/>
      <w:marBottom w:val="0"/>
      <w:divBdr>
        <w:top w:val="none" w:sz="0" w:space="0" w:color="auto"/>
        <w:left w:val="none" w:sz="0" w:space="0" w:color="auto"/>
        <w:bottom w:val="none" w:sz="0" w:space="0" w:color="auto"/>
        <w:right w:val="none" w:sz="0" w:space="0" w:color="auto"/>
      </w:divBdr>
    </w:div>
    <w:div w:id="308439024">
      <w:bodyDiv w:val="1"/>
      <w:marLeft w:val="0"/>
      <w:marRight w:val="0"/>
      <w:marTop w:val="0"/>
      <w:marBottom w:val="0"/>
      <w:divBdr>
        <w:top w:val="none" w:sz="0" w:space="0" w:color="auto"/>
        <w:left w:val="none" w:sz="0" w:space="0" w:color="auto"/>
        <w:bottom w:val="none" w:sz="0" w:space="0" w:color="auto"/>
        <w:right w:val="none" w:sz="0" w:space="0" w:color="auto"/>
      </w:divBdr>
    </w:div>
    <w:div w:id="628435413">
      <w:bodyDiv w:val="1"/>
      <w:marLeft w:val="0"/>
      <w:marRight w:val="0"/>
      <w:marTop w:val="0"/>
      <w:marBottom w:val="0"/>
      <w:divBdr>
        <w:top w:val="none" w:sz="0" w:space="0" w:color="auto"/>
        <w:left w:val="none" w:sz="0" w:space="0" w:color="auto"/>
        <w:bottom w:val="none" w:sz="0" w:space="0" w:color="auto"/>
        <w:right w:val="none" w:sz="0" w:space="0" w:color="auto"/>
      </w:divBdr>
    </w:div>
    <w:div w:id="846099829">
      <w:bodyDiv w:val="1"/>
      <w:marLeft w:val="0"/>
      <w:marRight w:val="0"/>
      <w:marTop w:val="0"/>
      <w:marBottom w:val="0"/>
      <w:divBdr>
        <w:top w:val="none" w:sz="0" w:space="0" w:color="auto"/>
        <w:left w:val="none" w:sz="0" w:space="0" w:color="auto"/>
        <w:bottom w:val="none" w:sz="0" w:space="0" w:color="auto"/>
        <w:right w:val="none" w:sz="0" w:space="0" w:color="auto"/>
      </w:divBdr>
    </w:div>
    <w:div w:id="963735518">
      <w:bodyDiv w:val="1"/>
      <w:marLeft w:val="0"/>
      <w:marRight w:val="0"/>
      <w:marTop w:val="0"/>
      <w:marBottom w:val="0"/>
      <w:divBdr>
        <w:top w:val="none" w:sz="0" w:space="0" w:color="auto"/>
        <w:left w:val="none" w:sz="0" w:space="0" w:color="auto"/>
        <w:bottom w:val="none" w:sz="0" w:space="0" w:color="auto"/>
        <w:right w:val="none" w:sz="0" w:space="0" w:color="auto"/>
      </w:divBdr>
    </w:div>
    <w:div w:id="1332486619">
      <w:bodyDiv w:val="1"/>
      <w:marLeft w:val="0"/>
      <w:marRight w:val="0"/>
      <w:marTop w:val="0"/>
      <w:marBottom w:val="0"/>
      <w:divBdr>
        <w:top w:val="none" w:sz="0" w:space="0" w:color="auto"/>
        <w:left w:val="none" w:sz="0" w:space="0" w:color="auto"/>
        <w:bottom w:val="none" w:sz="0" w:space="0" w:color="auto"/>
        <w:right w:val="none" w:sz="0" w:space="0" w:color="auto"/>
      </w:divBdr>
    </w:div>
    <w:div w:id="1339039397">
      <w:bodyDiv w:val="1"/>
      <w:marLeft w:val="0"/>
      <w:marRight w:val="0"/>
      <w:marTop w:val="0"/>
      <w:marBottom w:val="0"/>
      <w:divBdr>
        <w:top w:val="none" w:sz="0" w:space="0" w:color="auto"/>
        <w:left w:val="none" w:sz="0" w:space="0" w:color="auto"/>
        <w:bottom w:val="none" w:sz="0" w:space="0" w:color="auto"/>
        <w:right w:val="none" w:sz="0" w:space="0" w:color="auto"/>
      </w:divBdr>
    </w:div>
    <w:div w:id="1484808924">
      <w:bodyDiv w:val="1"/>
      <w:marLeft w:val="0"/>
      <w:marRight w:val="0"/>
      <w:marTop w:val="0"/>
      <w:marBottom w:val="0"/>
      <w:divBdr>
        <w:top w:val="none" w:sz="0" w:space="0" w:color="auto"/>
        <w:left w:val="none" w:sz="0" w:space="0" w:color="auto"/>
        <w:bottom w:val="none" w:sz="0" w:space="0" w:color="auto"/>
        <w:right w:val="none" w:sz="0" w:space="0" w:color="auto"/>
      </w:divBdr>
    </w:div>
    <w:div w:id="1516075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oney.cnn.com/interactive/technology/minneapolis-light-rai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7FC96-9363-4885-856C-BA7F2CAEC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13</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Haithcock</dc:creator>
  <cp:keywords/>
  <dc:description/>
  <cp:lastModifiedBy>Carly Haithcock (chthcock)</cp:lastModifiedBy>
  <cp:revision>70</cp:revision>
  <dcterms:created xsi:type="dcterms:W3CDTF">2015-09-20T19:49:00Z</dcterms:created>
  <dcterms:modified xsi:type="dcterms:W3CDTF">2015-09-22T17:47:00Z</dcterms:modified>
</cp:coreProperties>
</file>